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FA448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5FE2916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27AFD0C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634A76D8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Specyfikacja Techniczna Wykonania i Odbioru Robót </w:t>
      </w:r>
      <w:proofErr w:type="spellStart"/>
      <w:r>
        <w:rPr>
          <w:b/>
          <w:bCs/>
          <w:sz w:val="36"/>
          <w:szCs w:val="36"/>
        </w:rPr>
        <w:t>STWiOR</w:t>
      </w:r>
      <w:proofErr w:type="spellEnd"/>
    </w:p>
    <w:p w14:paraId="3ABE333B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2DC03474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41A90DB3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0D7F516A" w14:textId="2320042E" w:rsidR="005346A9" w:rsidRDefault="005346A9" w:rsidP="005346A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KINOTECHNIKA</w:t>
      </w:r>
    </w:p>
    <w:p w14:paraId="68630AA0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3A9B8207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p w14:paraId="7AD82194" w14:textId="77777777" w:rsidR="005346A9" w:rsidRDefault="005346A9" w:rsidP="005346A9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Ind w:w="15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7228"/>
      </w:tblGrid>
      <w:tr w:rsidR="005346A9" w14:paraId="13A87665" w14:textId="77777777" w:rsidTr="005346A9">
        <w:trPr>
          <w:trHeight w:hRule="exact" w:val="986"/>
          <w:tblHeader/>
        </w:trPr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8D1F34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NAZWA ZAMIEZRENIA BUDOWLANEGO</w:t>
            </w:r>
          </w:p>
        </w:tc>
        <w:tc>
          <w:tcPr>
            <w:tcW w:w="722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F2F238" w14:textId="77777777" w:rsidR="005346A9" w:rsidRDefault="005346A9">
            <w:pPr>
              <w:pStyle w:val="TableParagraph"/>
              <w:autoSpaceDE/>
              <w:adjustRightInd/>
              <w:spacing w:line="264" w:lineRule="exact"/>
              <w:jc w:val="center"/>
              <w:rPr>
                <w:rFonts w:ascii="Arial" w:hAnsi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PRZEBUDOWA I REMONT 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>BUDYNKU PRZY UL. PAWŁA SUZINA 6 – KINO TĘCZA</w:t>
            </w:r>
          </w:p>
          <w:p w14:paraId="13433081" w14:textId="77777777" w:rsidR="005346A9" w:rsidRDefault="005346A9">
            <w:pPr>
              <w:pStyle w:val="TableContents"/>
              <w:spacing w:after="0"/>
              <w:ind w:left="142"/>
              <w:jc w:val="center"/>
              <w:rPr>
                <w:rFonts w:ascii="Arial" w:hAnsi="Arial"/>
                <w:sz w:val="20"/>
              </w:rPr>
            </w:pPr>
          </w:p>
        </w:tc>
      </w:tr>
      <w:tr w:rsidR="005346A9" w14:paraId="44706807" w14:textId="77777777" w:rsidTr="005346A9">
        <w:trPr>
          <w:trHeight w:hRule="exact" w:val="571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2B6A4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ADRES OBIEKTU BUDOWLANEGO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6EB58306" w14:textId="77777777" w:rsidR="005346A9" w:rsidRDefault="005346A9">
            <w:pPr>
              <w:ind w:left="57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UL PAWŁA SUZINA 6 , 01- 586 DZ.ŻOLIBORZ, WARSZAWA</w:t>
            </w:r>
          </w:p>
        </w:tc>
      </w:tr>
      <w:tr w:rsidR="005346A9" w14:paraId="7565F5F2" w14:textId="77777777" w:rsidTr="005346A9">
        <w:trPr>
          <w:trHeight w:hRule="exact" w:val="1274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53AF48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POZOSTAŁE DANE ADRESOWE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7835B9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DZ.NR </w:t>
            </w:r>
            <w:r>
              <w:rPr>
                <w:rFonts w:cs="Arial"/>
                <w:b/>
              </w:rPr>
              <w:t>47/1</w:t>
            </w:r>
            <w:r>
              <w:rPr>
                <w:rFonts w:cs="Arial"/>
              </w:rPr>
              <w:t xml:space="preserve">, identyfikator 146519_8.0107.47/1, OBRĘB 7-01-07 ,DZ.NR </w:t>
            </w:r>
            <w:r>
              <w:rPr>
                <w:rFonts w:cs="Arial"/>
                <w:b/>
              </w:rPr>
              <w:t>47/2(</w:t>
            </w:r>
            <w:r>
              <w:rPr>
                <w:rFonts w:cs="Arial"/>
              </w:rPr>
              <w:t>fragment</w:t>
            </w:r>
            <w:r>
              <w:rPr>
                <w:rFonts w:cs="Arial"/>
                <w:b/>
              </w:rPr>
              <w:t>)</w:t>
            </w:r>
            <w:r>
              <w:rPr>
                <w:rFonts w:cs="Arial"/>
              </w:rPr>
              <w:t>, identyfikator, 146519_8.0107.47/2,OBRĘB 7-01-07</w:t>
            </w:r>
          </w:p>
          <w:p w14:paraId="2EB1C882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</w:p>
        </w:tc>
      </w:tr>
      <w:tr w:rsidR="005346A9" w14:paraId="76949189" w14:textId="77777777" w:rsidTr="005346A9">
        <w:trPr>
          <w:trHeight w:hRule="exact" w:val="71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993322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KATEGORIA OBIEKTU BUDOWLANEGO 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074B80B0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IX</w:t>
            </w:r>
          </w:p>
        </w:tc>
      </w:tr>
      <w:tr w:rsidR="005346A9" w14:paraId="602BF778" w14:textId="77777777" w:rsidTr="005346A9">
        <w:trPr>
          <w:trHeight w:hRule="exact" w:val="702"/>
        </w:trPr>
        <w:tc>
          <w:tcPr>
            <w:tcW w:w="2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03E6A" w14:textId="77777777" w:rsidR="005346A9" w:rsidRDefault="005346A9">
            <w:pPr>
              <w:ind w:left="57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INWESTOR</w:t>
            </w:r>
          </w:p>
        </w:tc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14:paraId="6A8735E8" w14:textId="77777777" w:rsidR="005346A9" w:rsidRDefault="005346A9">
            <w:pPr>
              <w:autoSpaceDE w:val="0"/>
              <w:autoSpaceDN w:val="0"/>
              <w:adjustRightInd w:val="0"/>
              <w:ind w:left="2"/>
              <w:rPr>
                <w:rFonts w:cs="Arial"/>
              </w:rPr>
            </w:pPr>
            <w:r>
              <w:rPr>
                <w:rFonts w:cs="Arial"/>
              </w:rPr>
              <w:t xml:space="preserve"> CENTRUM KULTURY FILMOWEJ IM.ANDRZEJA WAJDY UL.SZPITALNA 18,00-031 WARSZAWA</w:t>
            </w:r>
          </w:p>
        </w:tc>
      </w:tr>
      <w:tr w:rsidR="005346A9" w14:paraId="4E860DAE" w14:textId="77777777" w:rsidTr="005346A9">
        <w:trPr>
          <w:trHeight w:val="663"/>
        </w:trPr>
        <w:tc>
          <w:tcPr>
            <w:tcW w:w="935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11C1AFE8" w14:textId="77777777" w:rsidR="005346A9" w:rsidRDefault="005346A9">
            <w:pPr>
              <w:pStyle w:val="Zawartotabeli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Ten projekt jest chroniony prawem autorskim. Zmienianie, kopiowanie i przekazywanie go osobom trzecim bez zgody autorów jest prawnie zabronione.</w:t>
            </w:r>
          </w:p>
        </w:tc>
      </w:tr>
    </w:tbl>
    <w:p w14:paraId="07C7A11C" w14:textId="77777777" w:rsidR="005346A9" w:rsidRDefault="005346A9" w:rsidP="005346A9">
      <w:pPr>
        <w:spacing w:after="200" w:line="276" w:lineRule="auto"/>
        <w:rPr>
          <w:sz w:val="19"/>
          <w:szCs w:val="19"/>
        </w:rPr>
      </w:pPr>
      <w:r>
        <w:rPr>
          <w:sz w:val="19"/>
          <w:szCs w:val="19"/>
        </w:rPr>
        <w:br w:type="page"/>
      </w:r>
    </w:p>
    <w:p w14:paraId="22018D98" w14:textId="22631728" w:rsidR="005346A9" w:rsidRDefault="005346A9"/>
    <w:sdt>
      <w:sdtPr>
        <w:rPr>
          <w:rFonts w:ascii="Arial" w:hAnsi="Arial"/>
          <w:b w:val="0"/>
          <w:color w:val="auto"/>
          <w:sz w:val="20"/>
          <w:szCs w:val="20"/>
          <w:lang w:eastAsia="pl-PL"/>
        </w:rPr>
        <w:id w:val="8063541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0D2F988" w14:textId="4E515A49" w:rsidR="00BB11F7" w:rsidRDefault="00BB11F7">
          <w:pPr>
            <w:pStyle w:val="Nagwekspisutreci"/>
          </w:pPr>
          <w:r>
            <w:t>Spis treści</w:t>
          </w:r>
        </w:p>
        <w:p w14:paraId="17337B24" w14:textId="05360AF7" w:rsidR="005346A9" w:rsidRDefault="00BB11F7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4089046" w:history="1">
            <w:r w:rsidR="005346A9" w:rsidRPr="000A61A6">
              <w:rPr>
                <w:rStyle w:val="Hipercze"/>
                <w:noProof/>
              </w:rPr>
              <w:t>1. Zakres tematyczny robót.</w:t>
            </w:r>
            <w:r w:rsidR="005346A9">
              <w:rPr>
                <w:noProof/>
                <w:webHidden/>
              </w:rPr>
              <w:tab/>
            </w:r>
            <w:r w:rsidR="005346A9">
              <w:rPr>
                <w:noProof/>
                <w:webHidden/>
              </w:rPr>
              <w:fldChar w:fldCharType="begin"/>
            </w:r>
            <w:r w:rsidR="005346A9">
              <w:rPr>
                <w:noProof/>
                <w:webHidden/>
              </w:rPr>
              <w:instrText xml:space="preserve"> PAGEREF _Toc164089046 \h </w:instrText>
            </w:r>
            <w:r w:rsidR="005346A9">
              <w:rPr>
                <w:noProof/>
                <w:webHidden/>
              </w:rPr>
            </w:r>
            <w:r w:rsidR="005346A9"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3</w:t>
            </w:r>
            <w:r w:rsidR="005346A9">
              <w:rPr>
                <w:noProof/>
                <w:webHidden/>
              </w:rPr>
              <w:fldChar w:fldCharType="end"/>
            </w:r>
          </w:hyperlink>
        </w:p>
        <w:p w14:paraId="2D07C7A1" w14:textId="3B34A6D3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7" w:history="1">
            <w:r w:rsidRPr="000A61A6">
              <w:rPr>
                <w:rStyle w:val="Hipercze"/>
                <w:noProof/>
              </w:rPr>
              <w:t>2.Wykonanie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24421" w14:textId="4788D221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8" w:history="1">
            <w:r w:rsidRPr="000A61A6">
              <w:rPr>
                <w:rStyle w:val="Hipercze"/>
                <w:noProof/>
              </w:rPr>
              <w:t>3. Ogólne wymagania dotyczące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C7B43" w14:textId="6F5C01C6" w:rsidR="005346A9" w:rsidRDefault="005346A9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49" w:history="1">
            <w:r w:rsidRPr="000A61A6">
              <w:rPr>
                <w:rStyle w:val="Hipercze"/>
                <w:noProof/>
              </w:rPr>
              <w:t>3.1. Zakres robót i ich utrzymanie podczas prac montażowych.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16193" w14:textId="6670D8FF" w:rsidR="005346A9" w:rsidRDefault="005346A9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0" w:history="1">
            <w:r w:rsidRPr="000A61A6">
              <w:rPr>
                <w:rStyle w:val="Hipercze"/>
                <w:noProof/>
              </w:rPr>
              <w:t>3.2. Zasady kontroli i odbioru robót.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593300" w14:textId="7CB7E175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1" w:history="1">
            <w:r w:rsidRPr="000A61A6">
              <w:rPr>
                <w:rStyle w:val="Hipercze"/>
                <w:noProof/>
              </w:rPr>
              <w:t>4. Materiały i surowce.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063E5F" w14:textId="06628B2B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2" w:history="1">
            <w:r w:rsidRPr="000A61A6">
              <w:rPr>
                <w:rStyle w:val="Hipercze"/>
                <w:noProof/>
              </w:rPr>
              <w:t>5. Urządzenia.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3A545" w14:textId="40815044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3" w:history="1">
            <w:r w:rsidRPr="000A61A6">
              <w:rPr>
                <w:rStyle w:val="Hipercze"/>
                <w:noProof/>
              </w:rPr>
              <w:t>6. Transport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80AFA" w14:textId="28FC160B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4" w:history="1">
            <w:r w:rsidRPr="000A61A6">
              <w:rPr>
                <w:rStyle w:val="Hipercze"/>
                <w:noProof/>
              </w:rPr>
              <w:t>7. Wykonanie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9FA86" w14:textId="4953F97A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5" w:history="1">
            <w:r w:rsidRPr="000A61A6">
              <w:rPr>
                <w:rStyle w:val="Hipercze"/>
                <w:noProof/>
              </w:rPr>
              <w:t>8. 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DCE17D" w14:textId="6C433C4C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6" w:history="1">
            <w:r w:rsidRPr="000A61A6">
              <w:rPr>
                <w:rStyle w:val="Hipercze"/>
                <w:noProof/>
              </w:rPr>
              <w:t>9. 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34729" w14:textId="794336B8" w:rsidR="005346A9" w:rsidRDefault="005346A9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7" w:history="1">
            <w:r w:rsidRPr="000A61A6">
              <w:rPr>
                <w:rStyle w:val="Hipercze"/>
                <w:noProof/>
              </w:rPr>
              <w:t>9.1 Odbiór techniczny częściowy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DC610" w14:textId="1B0B24A9" w:rsidR="005346A9" w:rsidRDefault="005346A9">
          <w:pPr>
            <w:pStyle w:val="Spistreci2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8" w:history="1">
            <w:r w:rsidRPr="000A61A6">
              <w:rPr>
                <w:rStyle w:val="Hipercze"/>
                <w:noProof/>
              </w:rPr>
              <w:t>9.2 Odbiór techniczny końcowy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F4294E" w14:textId="7129ACAB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59" w:history="1">
            <w:r w:rsidRPr="000A61A6">
              <w:rPr>
                <w:rStyle w:val="Hipercze"/>
                <w:noProof/>
              </w:rPr>
              <w:t>10.  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E178D8" w14:textId="24115F49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60" w:history="1">
            <w:r w:rsidRPr="000A61A6">
              <w:rPr>
                <w:rStyle w:val="Hipercze"/>
                <w:noProof/>
              </w:rPr>
              <w:t>11.Przepisy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E5B257" w14:textId="7D9355D8" w:rsidR="005346A9" w:rsidRDefault="005346A9">
          <w:pPr>
            <w:pStyle w:val="Spistreci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4089061" w:history="1">
            <w:r w:rsidRPr="000A61A6">
              <w:rPr>
                <w:rStyle w:val="Hipercze"/>
                <w:noProof/>
              </w:rPr>
              <w:t>12.Specyfikacja materiałowa.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_Toc164089061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E3B2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BBD7BB" w14:textId="7AF76C19" w:rsidR="00BB11F7" w:rsidRDefault="00BB11F7">
          <w:r>
            <w:rPr>
              <w:b/>
              <w:bCs/>
            </w:rPr>
            <w:fldChar w:fldCharType="end"/>
          </w:r>
        </w:p>
      </w:sdtContent>
    </w:sdt>
    <w:p w14:paraId="27C94A60" w14:textId="78CB4255" w:rsidR="000530B3" w:rsidRDefault="008F29D7" w:rsidP="00A869A3">
      <w:r>
        <w:br w:type="page"/>
      </w:r>
    </w:p>
    <w:p w14:paraId="7037011D" w14:textId="77777777" w:rsidR="008F126F" w:rsidRPr="008F126F" w:rsidRDefault="008F126F" w:rsidP="008F126F">
      <w:pPr>
        <w:pStyle w:val="Nagwek1"/>
      </w:pPr>
      <w:bookmarkStart w:id="0" w:name="_Toc481527255"/>
      <w:bookmarkStart w:id="1" w:name="_Toc516425978"/>
      <w:bookmarkStart w:id="2" w:name="_Toc164089046"/>
      <w:r w:rsidRPr="008F126F">
        <w:lastRenderedPageBreak/>
        <w:t>1. Zakres tematyczny robót.</w:t>
      </w:r>
      <w:bookmarkEnd w:id="0"/>
      <w:bookmarkEnd w:id="1"/>
      <w:bookmarkEnd w:id="2"/>
      <w:r w:rsidRPr="008F126F">
        <w:t xml:space="preserve"> </w:t>
      </w:r>
    </w:p>
    <w:p w14:paraId="0932B7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AC62D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które obejmuje dokumentacja projektowa dotyczą instalacji systemów elektroakustycznych.</w:t>
      </w:r>
    </w:p>
    <w:p w14:paraId="6557ECF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92A1E6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System ten podporządkowany jest następującym kodom CPV Wspólnego Słownika Zamówień:</w:t>
      </w:r>
    </w:p>
    <w:p w14:paraId="5FDC9C5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D65E668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320 00000-3</w:t>
      </w:r>
      <w:r w:rsidRPr="008F126F">
        <w:rPr>
          <w:rFonts w:ascii="Verdana" w:hAnsi="Verdana"/>
        </w:rPr>
        <w:tab/>
        <w:t>Sprzęt radiowy, telewizyjny, komunikacyjny, telekomunikacyjny i podobny</w:t>
      </w:r>
    </w:p>
    <w:p w14:paraId="3944FDD9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322 00000-5</w:t>
      </w:r>
      <w:r w:rsidRPr="008F126F">
        <w:rPr>
          <w:rFonts w:ascii="Verdana" w:hAnsi="Verdana"/>
        </w:rPr>
        <w:tab/>
        <w:t>Aparatura transmisyjna do radiotelefonii, radiotelegrafii, transmisji radiowej i telewizyjnej</w:t>
      </w:r>
    </w:p>
    <w:p w14:paraId="26CB2E0C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513 10000-8</w:t>
      </w:r>
      <w:r w:rsidRPr="008F126F">
        <w:rPr>
          <w:rFonts w:ascii="Verdana" w:hAnsi="Verdana"/>
        </w:rPr>
        <w:tab/>
        <w:t>Usługi instalowania urządzeń telewizyjnych, radiowych, dźwiękowych i wideo</w:t>
      </w:r>
    </w:p>
    <w:p w14:paraId="5BB24F62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32342000-2</w:t>
      </w:r>
      <w:r w:rsidRPr="008F126F">
        <w:rPr>
          <w:rFonts w:ascii="Verdana" w:hAnsi="Verdana"/>
        </w:rPr>
        <w:tab/>
        <w:t>Urządzenia głośnikowe</w:t>
      </w:r>
    </w:p>
    <w:p w14:paraId="629C5850" w14:textId="77777777" w:rsidR="008F126F" w:rsidRPr="008F126F" w:rsidRDefault="008F126F" w:rsidP="008F126F">
      <w:pPr>
        <w:jc w:val="both"/>
        <w:rPr>
          <w:rFonts w:ascii="Verdana" w:hAnsi="Verdana"/>
        </w:rPr>
      </w:pPr>
      <w:r w:rsidRPr="008F126F">
        <w:rPr>
          <w:rFonts w:ascii="Verdana" w:hAnsi="Verdana"/>
        </w:rPr>
        <w:t>32342412-3</w:t>
      </w:r>
      <w:r w:rsidRPr="008F126F">
        <w:rPr>
          <w:rFonts w:ascii="Verdana" w:hAnsi="Verdana"/>
        </w:rPr>
        <w:tab/>
        <w:t>Głośniki</w:t>
      </w:r>
    </w:p>
    <w:p w14:paraId="22F4DC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6C04DED" w14:textId="77777777" w:rsidR="008F126F" w:rsidRPr="008F126F" w:rsidRDefault="008F126F" w:rsidP="008F126F">
      <w:pPr>
        <w:pStyle w:val="Nagwek1"/>
      </w:pPr>
      <w:bookmarkStart w:id="3" w:name="_Toc481527256"/>
      <w:bookmarkStart w:id="4" w:name="_Toc516425979"/>
      <w:bookmarkStart w:id="5" w:name="_Toc164089047"/>
      <w:r w:rsidRPr="008F126F">
        <w:t>2.Wykonanie robót.</w:t>
      </w:r>
      <w:bookmarkEnd w:id="3"/>
      <w:bookmarkEnd w:id="4"/>
      <w:bookmarkEnd w:id="5"/>
    </w:p>
    <w:p w14:paraId="3A7A3D3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E8C133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Roboty, których dotyczy dokumentacja obejmują wszystkie czynności umożliwiające i mające na celu wykonanie kompletnych instalacji poszczególnych systemów. Niezależnie od stopnia dokładności i precyzji dokumentów otrzymanych od Inwestora Wykonawca jest zobowiązany do uzyskania dobrego rezultatu końcowego. Rysunki i dokumentacja techniczna są dokumentami wzajemnie się uzupełniającymi. W przypadku błędu, pomyłki lub wątpliwości interpretacyjnych, Wykonawca powinien wyjaśnić sporne kwestie z Zamawiającym przed złożeniem oferty, który jako jedyny upoważniony jest do wprowadzania zmian. Wszelkie nieujęte prace oraz niesygnalizowane niezgodności będą interpretowane na korzyść Zamawiającego.</w:t>
      </w:r>
    </w:p>
    <w:p w14:paraId="5ECA1E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B0CF8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 zakres robót Wykonawcy instalacji wchodzi :</w:t>
      </w:r>
    </w:p>
    <w:p w14:paraId="0BB508D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dostarczenie i rozładunek wszystkich urządzeń i osprzętu niezbędnych do wykonania instalacji,</w:t>
      </w:r>
    </w:p>
    <w:p w14:paraId="3B1FE011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dostarczone urządzenia należy zabezpieczyć w odpowiedni sposób przed kradzieżą, uszkodzeniem lub innymi czynnikami mogącymi wpłynąć na jakość dostarczonych materiałów i urządzeń,</w:t>
      </w:r>
    </w:p>
    <w:p w14:paraId="50E3B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montaż, uruchomienie i regulacja  urządzeń</w:t>
      </w:r>
    </w:p>
    <w:p w14:paraId="4A0E5D3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dostawa i montaż instalacji przewodów wchodzących w skład instalacji,</w:t>
      </w:r>
    </w:p>
    <w:p w14:paraId="241A9285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wszelkie podwieszenia oraz konstrukcje wsporcze wchodzące w skład zakresu Wykonawcy robót słaboprądowych – Wykonawca jest obowiązany do dostosowania wszelkich podwieszeń i konstrukcji wsporczych w taki sposób aby były one trwałe i pewne,</w:t>
      </w:r>
    </w:p>
    <w:p w14:paraId="2A73D11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wszelkich otworów w stropach i ścianach a także uszczelnienie tych otworów przy przejściach przez różne strefy ogniowe masami o odpowiedniej odporności ogniowej,</w:t>
      </w:r>
    </w:p>
    <w:p w14:paraId="3829DC04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wykonanie przebić w stropach dla prowadzenia instalacji wraz i ich obróbką i uszczelnieniem,</w:t>
      </w:r>
    </w:p>
    <w:p w14:paraId="38EA4BD0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dokonania niezbędnych pomiarów dla poszczególnych typów instalacji oraz przedłożenia wyników tych pomiarów do odbiorów instalacji</w:t>
      </w:r>
    </w:p>
    <w:p w14:paraId="0F6B338C" w14:textId="77777777" w:rsidR="008F126F" w:rsidRPr="008F126F" w:rsidRDefault="008F126F" w:rsidP="008F12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przedłożenia kompletnej dokumentacji i certyfikatów dla wszystkich zastosowanych urządzeń, osprzętu czy innych rozwiązań systemowych, </w:t>
      </w:r>
      <w:r w:rsidRPr="008F126F">
        <w:rPr>
          <w:rFonts w:ascii="Verdana" w:hAnsi="Verdana"/>
          <w:sz w:val="24"/>
          <w:szCs w:val="24"/>
        </w:rPr>
        <w:lastRenderedPageBreak/>
        <w:t>jak również dokumentacji powykonawczej celem dokonania odbioru tych prac.</w:t>
      </w:r>
    </w:p>
    <w:p w14:paraId="1EA5323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2833B59" w14:textId="77777777" w:rsidR="008F126F" w:rsidRPr="008F126F" w:rsidRDefault="008F126F" w:rsidP="008F126F">
      <w:pPr>
        <w:pStyle w:val="Nagwek1"/>
      </w:pPr>
      <w:bookmarkStart w:id="6" w:name="_Toc481527257"/>
      <w:bookmarkStart w:id="7" w:name="_Toc516425980"/>
      <w:bookmarkStart w:id="8" w:name="_Toc164089048"/>
      <w:r w:rsidRPr="008F126F">
        <w:t>3. Ogólne wymagania dotyczące robót.</w:t>
      </w:r>
      <w:bookmarkEnd w:id="6"/>
      <w:bookmarkEnd w:id="7"/>
      <w:bookmarkEnd w:id="8"/>
    </w:p>
    <w:p w14:paraId="3F888B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46F4DC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odpowiedzialny za jakość wykonania poszczególnych robót oraz za ich zgodność z zatwierdzoną dokumentacją projektową. Wszelkie odstępstwa oraz ewentualne zmiany w zastosowanym osprzęcie lub urządzeniach muszą być uzgadniane z Inwestorem. Wykonawstwo poszczególnych instalacji winno być zlecone firmom posiadającym właściwe doświadczenie oraz uprawnienia do realizacji tego typu robót i gwarantujących wysoką jakość oraz terminowość wykonania.</w:t>
      </w:r>
    </w:p>
    <w:p w14:paraId="6D071E6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2683A0" w14:textId="77777777" w:rsidR="008F126F" w:rsidRPr="008F126F" w:rsidRDefault="008F126F" w:rsidP="008F126F">
      <w:pPr>
        <w:pStyle w:val="Nagwek2"/>
      </w:pPr>
      <w:bookmarkStart w:id="9" w:name="_Toc481527258"/>
      <w:bookmarkStart w:id="10" w:name="_Toc516425981"/>
      <w:bookmarkStart w:id="11" w:name="_Toc164089049"/>
      <w:r w:rsidRPr="008F126F">
        <w:t>3.1. Zakres robót i ich utrzymanie podczas prac montażowych.</w:t>
      </w:r>
      <w:bookmarkEnd w:id="9"/>
      <w:bookmarkEnd w:id="10"/>
      <w:bookmarkEnd w:id="11"/>
    </w:p>
    <w:p w14:paraId="7194771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7AA027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jest obowiązany do wykonania wszystkich prac w załączonym opisie technicznym do projektu. Niezależnie od powyższego Wykonawca jest obowiązany do uzyskania dobrego rezultatu końcowego. Wszelkie niezgodności, ewentualne braki lub niezgodności interpretacyjne dokumentacji w zakresie instalacji elektrycznych należy uzgadniać z Inwestorem oraz Projektantem.</w:t>
      </w:r>
    </w:p>
    <w:p w14:paraId="002CE61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</w:t>
      </w:r>
    </w:p>
    <w:p w14:paraId="55840B4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5B14D21" w14:textId="77777777" w:rsidR="008F126F" w:rsidRPr="008F126F" w:rsidRDefault="008F126F" w:rsidP="008F126F">
      <w:pPr>
        <w:pStyle w:val="Nagwek2"/>
      </w:pPr>
      <w:bookmarkStart w:id="12" w:name="_Toc481527259"/>
      <w:bookmarkStart w:id="13" w:name="_Toc516425982"/>
      <w:bookmarkStart w:id="14" w:name="_Toc164089050"/>
      <w:r w:rsidRPr="008F126F">
        <w:t>3.2. Zasady kontroli i odbioru robót.</w:t>
      </w:r>
      <w:bookmarkEnd w:id="12"/>
      <w:bookmarkEnd w:id="13"/>
      <w:bookmarkEnd w:id="14"/>
    </w:p>
    <w:p w14:paraId="3DE8C4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5D6AA8F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Kierownik robót zobowiązany jest do :</w:t>
      </w:r>
    </w:p>
    <w:p w14:paraId="375A053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38703F2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zgłaszania Inwestorowi do sprawdzenia lub odbioru prób i odbiorów częściowych instalacji oraz związanych z nimi urządzeń technicznych,</w:t>
      </w:r>
    </w:p>
    <w:p w14:paraId="3DAF23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2E4202E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przygotowania dokumentacji powykonawczej systemu, przez co należy rozumieć również dokumentację powykonawczą obejmującą wszystkie systemy wyszczególnione w projekcie, ze wszelkimi zmianami, jakie za wiedzą projektanta zostały wniesione w trakcie</w:t>
      </w:r>
      <w:r>
        <w:rPr>
          <w:rFonts w:ascii="Verdana" w:hAnsi="Verdana"/>
          <w:sz w:val="24"/>
          <w:szCs w:val="24"/>
        </w:rPr>
        <w:t xml:space="preserve"> montaż</w:t>
      </w:r>
      <w:r w:rsidRPr="008F126F">
        <w:rPr>
          <w:rFonts w:ascii="Verdana" w:hAnsi="Verdana"/>
          <w:sz w:val="24"/>
          <w:szCs w:val="24"/>
        </w:rPr>
        <w:t>u,</w:t>
      </w:r>
    </w:p>
    <w:p w14:paraId="04B3411B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BD56BB8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zgłoszenia do odbioru instalacji poszczególnych systemów  dokonuje odpowiednim pismem do inwestora oraz uczestniczy w czynnościach odbioru i zapewnienia usunięcia stwierdzonych wad,</w:t>
      </w:r>
    </w:p>
    <w:p w14:paraId="75926A8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D0E390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przekazania Inwestorowi oświadczenia o zgodności wykonania instalacji poszczególnych systemów z projektem wykonawczym</w:t>
      </w:r>
      <w:r>
        <w:rPr>
          <w:rFonts w:ascii="Verdana" w:hAnsi="Verdana"/>
          <w:sz w:val="24"/>
          <w:szCs w:val="24"/>
        </w:rPr>
        <w:t>.</w:t>
      </w:r>
      <w:r w:rsidRPr="008F126F">
        <w:rPr>
          <w:rFonts w:ascii="Verdana" w:hAnsi="Verdana"/>
          <w:sz w:val="24"/>
          <w:szCs w:val="24"/>
        </w:rPr>
        <w:t xml:space="preserve"> </w:t>
      </w:r>
    </w:p>
    <w:p w14:paraId="75AE95F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BCD996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Inspektor nadzoru, działający w imieniu Inwestora zobowiązany jest do :</w:t>
      </w:r>
    </w:p>
    <w:p w14:paraId="78F41ED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85005A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Pr="008F126F">
        <w:rPr>
          <w:rFonts w:ascii="Verdana" w:hAnsi="Verdana"/>
          <w:sz w:val="24"/>
          <w:szCs w:val="24"/>
        </w:rPr>
        <w:t>reprezentowania Zamawiającego podczas instalacji przez sprawowanie kontroli zgodności jej realizacji z projektem, przepisami, obowiązującymi Polskimi Normami i normami zharmonizowanymi oraz wiedzą techniczną,</w:t>
      </w:r>
    </w:p>
    <w:p w14:paraId="40F5D912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3295559E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jakości wykonywanych prac, montowanych urządzeń, a w szczególności zapobieganie stosowaniu elementów wadliwych i niedopuszczonych do obrotu i stosowania,</w:t>
      </w:r>
    </w:p>
    <w:p w14:paraId="26024C37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132AE33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sprawdzania i odbioru prac, uczestniczenia w próbach i odbiorach technicznych instalacji, urządzeń technicznych z nią współpracujących oraz przygotowania i udziału w czynnościach odbioru gotowego systemu i przekazania ich do użytkowania.</w:t>
      </w:r>
    </w:p>
    <w:p w14:paraId="5051BA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72C0F4" w14:textId="77777777" w:rsidR="008F126F" w:rsidRPr="008F126F" w:rsidRDefault="008F126F" w:rsidP="00136F6C">
      <w:pPr>
        <w:pStyle w:val="Nagwek1"/>
      </w:pPr>
      <w:bookmarkStart w:id="15" w:name="_Toc481527260"/>
      <w:bookmarkStart w:id="16" w:name="_Toc516425983"/>
      <w:bookmarkStart w:id="17" w:name="_Toc164089051"/>
      <w:r w:rsidRPr="008F126F">
        <w:t>4. Materiały i surowce.</w:t>
      </w:r>
      <w:bookmarkEnd w:id="15"/>
      <w:bookmarkEnd w:id="16"/>
      <w:bookmarkEnd w:id="17"/>
    </w:p>
    <w:p w14:paraId="4F614F7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333827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wykonywaniu robót należy stosować wyroby o właściwościach użytkowych umożliwiających spełnienie wymagań podstawowych oraz dopuszczonych do obrotu i powszechnego lub jednostkowego stosowania, w szczególności:</w:t>
      </w:r>
    </w:p>
    <w:p w14:paraId="4A210C6F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70E6EC2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urządzenia do poszczególnych systemów należy wybrać w oparciu o podane w</w:t>
      </w:r>
      <w:r>
        <w:rPr>
          <w:rFonts w:ascii="Verdana" w:hAnsi="Verdana"/>
          <w:sz w:val="24"/>
          <w:szCs w:val="24"/>
        </w:rPr>
        <w:t xml:space="preserve"> projekcie wymagania techniczne,</w:t>
      </w:r>
    </w:p>
    <w:p w14:paraId="65FF126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wyroby dla których dokonano oceny niezawodności i wydano certyfikat zgodności z Polską Normą lub z aprobatą techniczną,</w:t>
      </w:r>
    </w:p>
    <w:p w14:paraId="0571B8B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ab/>
      </w:r>
    </w:p>
    <w:p w14:paraId="76C8CA6D" w14:textId="77777777" w:rsidR="008F126F" w:rsidRPr="008F126F" w:rsidRDefault="008F126F" w:rsidP="00136F6C">
      <w:pPr>
        <w:pStyle w:val="Nagwek1"/>
      </w:pPr>
      <w:bookmarkStart w:id="18" w:name="_Toc481527261"/>
      <w:bookmarkStart w:id="19" w:name="_Toc516425984"/>
      <w:bookmarkStart w:id="20" w:name="_Toc164089052"/>
      <w:r w:rsidRPr="008F126F">
        <w:t>5. Urządzenia.</w:t>
      </w:r>
      <w:bookmarkEnd w:id="18"/>
      <w:bookmarkEnd w:id="19"/>
      <w:bookmarkEnd w:id="20"/>
    </w:p>
    <w:p w14:paraId="100AB86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651043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obowiązany wykazać się posiadaniem wszystkich urządzeń niezbędnych do wykonywania prac instalacyjnych związanych z transportem, montażem oraz pomiarami instalacji. Konieczne będzie wykonywanie instalacji na wysokościach, dlatego też niezbędne jest posiadanie rusztowań umożliwiających podwieszanie korytek kablowych, głośników itp. w ilości zapewniającej odpowiednią dynamikę prac w celu zapewnienia terminowości oddawania prac. Sprzęt montażowy i środki transportu muszą być w pełni sprawne i dostosowane do technologii budynku. Sposób wykonywania robót oraz sprzęt zaakceptuje </w:t>
      </w:r>
      <w:r w:rsidR="00136F6C">
        <w:rPr>
          <w:rFonts w:ascii="Verdana" w:hAnsi="Verdana"/>
          <w:sz w:val="24"/>
          <w:szCs w:val="24"/>
        </w:rPr>
        <w:t>Inspektor</w:t>
      </w:r>
      <w:r w:rsidRPr="008F126F">
        <w:rPr>
          <w:rFonts w:ascii="Verdana" w:hAnsi="Verdana"/>
          <w:sz w:val="24"/>
          <w:szCs w:val="24"/>
        </w:rPr>
        <w:t>.</w:t>
      </w:r>
    </w:p>
    <w:p w14:paraId="6D1A64D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89AE61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97AE34A" w14:textId="77777777" w:rsidR="008F126F" w:rsidRPr="008F126F" w:rsidRDefault="008F126F" w:rsidP="00136F6C">
      <w:pPr>
        <w:pStyle w:val="Nagwek1"/>
      </w:pPr>
      <w:bookmarkStart w:id="21" w:name="_Toc481527262"/>
      <w:bookmarkStart w:id="22" w:name="_Toc516425985"/>
      <w:bookmarkStart w:id="23" w:name="_Toc164089053"/>
      <w:r w:rsidRPr="008F126F">
        <w:t>6. Transport materiałów</w:t>
      </w:r>
      <w:bookmarkEnd w:id="21"/>
      <w:bookmarkEnd w:id="22"/>
      <w:bookmarkEnd w:id="23"/>
    </w:p>
    <w:p w14:paraId="5A6E7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B09394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Wykonawca zobowiązany jest do stosowania takich środków transportu, które pozwolą uniknąć uszkodzeń lub odkształceń przewożonych materiałów. Materiały powinny być przewożone zgodnie z przepisami ruchu drogowego oraz przepisami BHP. Rodzaj i ilość środków transportu powinna gwarantować prowadzenie robót zgodnie z zasadami zawartymi w Dokumentacji Projektowej, ST i wskazaniami Inżyniera oraz w terminie przewidzianym w Kontrakcie. Przewożone materiały powinny być rozmieszczone równomiernie oraz zabezpieczone przed przemieszczaniem się w czasie ruchu pojazdu.</w:t>
      </w:r>
    </w:p>
    <w:p w14:paraId="0BE7FBF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                  </w:t>
      </w:r>
    </w:p>
    <w:p w14:paraId="5DBA0706" w14:textId="77777777" w:rsidR="008F126F" w:rsidRPr="008F126F" w:rsidRDefault="008F126F" w:rsidP="00136F6C">
      <w:pPr>
        <w:pStyle w:val="Nagwek1"/>
      </w:pPr>
      <w:bookmarkStart w:id="24" w:name="_Toc481527263"/>
      <w:bookmarkStart w:id="25" w:name="_Toc516425986"/>
      <w:bookmarkStart w:id="26" w:name="_Toc164089054"/>
      <w:r w:rsidRPr="008F126F">
        <w:t>7. Wykonanie robót</w:t>
      </w:r>
      <w:bookmarkEnd w:id="24"/>
      <w:bookmarkEnd w:id="25"/>
      <w:bookmarkEnd w:id="26"/>
    </w:p>
    <w:p w14:paraId="44AC584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2C399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przedstawi inwestorowi do akceptacji harmonogram robót uwzględniający wszystkie warunki, w jakich roboty będą wykonywane. Szczegółowy harmonogram wykonania instalacji i montażu urządzeń ma </w:t>
      </w:r>
      <w:r w:rsidRPr="008F126F">
        <w:rPr>
          <w:rFonts w:ascii="Verdana" w:hAnsi="Verdana"/>
          <w:sz w:val="24"/>
          <w:szCs w:val="24"/>
        </w:rPr>
        <w:lastRenderedPageBreak/>
        <w:t xml:space="preserve">szczególne znaczenie na terminowości wykonywania poszczególnych prac. Przed rozpoczęciem prac należy zdemontować urządzenia poprzedniego systemu </w:t>
      </w:r>
      <w:r w:rsidR="00136F6C">
        <w:rPr>
          <w:rFonts w:ascii="Verdana" w:hAnsi="Verdana"/>
          <w:sz w:val="24"/>
          <w:szCs w:val="24"/>
        </w:rPr>
        <w:t>nagłośnienia</w:t>
      </w:r>
    </w:p>
    <w:p w14:paraId="44E85B7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1090E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817917" w14:textId="77777777" w:rsidR="008F126F" w:rsidRPr="008F126F" w:rsidRDefault="008F126F" w:rsidP="00136F6C">
      <w:pPr>
        <w:pStyle w:val="Nagwek1"/>
      </w:pPr>
      <w:bookmarkStart w:id="27" w:name="_Toc481527264"/>
      <w:bookmarkStart w:id="28" w:name="_Toc516425987"/>
      <w:bookmarkStart w:id="29" w:name="_Toc164089055"/>
      <w:r w:rsidRPr="008F126F">
        <w:t>8. Kontrola jakości robót</w:t>
      </w:r>
      <w:bookmarkEnd w:id="27"/>
      <w:bookmarkEnd w:id="28"/>
      <w:bookmarkEnd w:id="29"/>
    </w:p>
    <w:p w14:paraId="490F57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C8C472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Celem kontroli robót jest stwierdzenie osiągnięcia założonej jakości wykonywanych robót. Wykonawca robót ma obowiązek wykonania pełnego zakresu badań w celu wykazania inwestorowi zgodności dostarczonych materiałów i realizacji robót z Dokumentacją Projektową oraz wymaganiami niniejszej dokumentacji.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>Przed przystąpieniem do badania, Wykonawca powinien powiadomić inwestora o rodzaju i terminie badania.</w:t>
      </w:r>
      <w:r w:rsidR="00136F6C">
        <w:rPr>
          <w:rFonts w:ascii="Verdana" w:hAnsi="Verdana"/>
          <w:sz w:val="24"/>
          <w:szCs w:val="24"/>
        </w:rPr>
        <w:t xml:space="preserve"> </w:t>
      </w:r>
      <w:r w:rsidRPr="008F126F">
        <w:rPr>
          <w:rFonts w:ascii="Verdana" w:hAnsi="Verdana"/>
          <w:sz w:val="24"/>
          <w:szCs w:val="24"/>
        </w:rPr>
        <w:t xml:space="preserve">Po wykonaniu badania Wykonawca przedstawia na piśmie wyniki badań do akceptacji inwestorowi . </w:t>
      </w:r>
    </w:p>
    <w:p w14:paraId="5C924F1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3F076D2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Zasady postępowania</w:t>
      </w:r>
      <w:r w:rsidR="00136F6C">
        <w:rPr>
          <w:rFonts w:ascii="Verdana" w:hAnsi="Verdana"/>
          <w:sz w:val="24"/>
          <w:szCs w:val="24"/>
        </w:rPr>
        <w:t xml:space="preserve"> z wadliwie wykonanymi robotami:</w:t>
      </w:r>
    </w:p>
    <w:p w14:paraId="6B0B5E3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E2A0447" w14:textId="77777777" w:rsid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w</w:t>
      </w:r>
      <w:r w:rsidR="008F126F" w:rsidRPr="008F126F">
        <w:rPr>
          <w:rFonts w:ascii="Verdana" w:hAnsi="Verdana"/>
          <w:sz w:val="24"/>
          <w:szCs w:val="24"/>
        </w:rPr>
        <w:t xml:space="preserve">szystkie roboty, które nie spełniają wymagań podanych w odpowiednich punktach </w:t>
      </w:r>
      <w:r>
        <w:rPr>
          <w:rFonts w:ascii="Verdana" w:hAnsi="Verdana"/>
          <w:sz w:val="24"/>
          <w:szCs w:val="24"/>
        </w:rPr>
        <w:t>dokumentacji, zostają odrzucone,</w:t>
      </w:r>
    </w:p>
    <w:p w14:paraId="1CF2D65C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2B16549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 xml:space="preserve">Wszystkie roboty, które wykazują większe odchylenia od cech określonych w dokumentacji powinny być ponownie wykonane przez Wykonawcę na jego koszt. Na pisemne wystąpienie Wykonawcy, </w:t>
      </w:r>
      <w:r>
        <w:rPr>
          <w:rFonts w:ascii="Verdana" w:hAnsi="Verdana"/>
          <w:sz w:val="24"/>
          <w:szCs w:val="24"/>
        </w:rPr>
        <w:t>Inspektor</w:t>
      </w:r>
      <w:r w:rsidR="008F126F" w:rsidRPr="008F126F">
        <w:rPr>
          <w:rFonts w:ascii="Verdana" w:hAnsi="Verdana"/>
          <w:sz w:val="24"/>
          <w:szCs w:val="24"/>
        </w:rPr>
        <w:t xml:space="preserve"> może uznać wadę za nie mającą zasadniczego wpływu na dalsze roboty oraz na cechy eksploatacyjne instalacji.</w:t>
      </w:r>
    </w:p>
    <w:p w14:paraId="12B84ED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3B679F5" w14:textId="77777777" w:rsidR="008F126F" w:rsidRPr="008F126F" w:rsidRDefault="008F126F" w:rsidP="00136F6C">
      <w:pPr>
        <w:pStyle w:val="Nagwek1"/>
      </w:pPr>
      <w:bookmarkStart w:id="30" w:name="_Toc481527265"/>
      <w:bookmarkStart w:id="31" w:name="_Toc516425988"/>
      <w:bookmarkStart w:id="32" w:name="_Toc164089056"/>
      <w:r w:rsidRPr="008F126F">
        <w:t>9. Odbiór robót</w:t>
      </w:r>
      <w:bookmarkEnd w:id="30"/>
      <w:bookmarkEnd w:id="31"/>
      <w:bookmarkEnd w:id="32"/>
    </w:p>
    <w:p w14:paraId="4A7187A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06D7E0A" w14:textId="77777777" w:rsidR="008F126F" w:rsidRPr="008F126F" w:rsidRDefault="008F126F" w:rsidP="00136F6C">
      <w:pPr>
        <w:pStyle w:val="Nagwek2"/>
      </w:pPr>
      <w:bookmarkStart w:id="33" w:name="_Toc481527266"/>
      <w:bookmarkStart w:id="34" w:name="_Toc516425989"/>
      <w:bookmarkStart w:id="35" w:name="_Toc164089057"/>
      <w:r w:rsidRPr="008F126F">
        <w:t>9.1 Odbiór techniczny częściowy</w:t>
      </w:r>
      <w:bookmarkEnd w:id="33"/>
      <w:bookmarkEnd w:id="34"/>
      <w:bookmarkEnd w:id="35"/>
      <w:r w:rsidRPr="008F126F">
        <w:t xml:space="preserve"> </w:t>
      </w:r>
    </w:p>
    <w:p w14:paraId="038908D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B251DB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Przy odbiorze należy sprawdzić zgodność robót z Dokumentacją Projektową. Odbiór techniczny częściowy jest to odbiór poszczególnych faz robót podlegających zakryciu. Do odbioru należy p</w:t>
      </w:r>
      <w:r w:rsidR="00136F6C">
        <w:rPr>
          <w:rFonts w:ascii="Verdana" w:hAnsi="Verdana"/>
          <w:sz w:val="24"/>
          <w:szCs w:val="24"/>
        </w:rPr>
        <w:t>rzedłożyć następujące dokumenty</w:t>
      </w:r>
      <w:r w:rsidRPr="008F126F">
        <w:rPr>
          <w:rFonts w:ascii="Verdana" w:hAnsi="Verdana"/>
          <w:sz w:val="24"/>
          <w:szCs w:val="24"/>
        </w:rPr>
        <w:t>:</w:t>
      </w:r>
    </w:p>
    <w:p w14:paraId="19F0B866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42DED1E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dokumentacja projektowa z naniesionymi na niej zmianami dokonywanymi w trakcie montażu oraz szkice zdawczo – odbiorcze,</w:t>
      </w:r>
    </w:p>
    <w:p w14:paraId="79279B9A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F89597A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dokumenty dotyczące jakości zastosowanych materiałów.</w:t>
      </w:r>
    </w:p>
    <w:p w14:paraId="533AAB4F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0CCAD7A2" w14:textId="77777777" w:rsidR="008F126F" w:rsidRPr="008F126F" w:rsidRDefault="008F126F" w:rsidP="00136F6C">
      <w:pPr>
        <w:pStyle w:val="Nagwek2"/>
      </w:pPr>
      <w:bookmarkStart w:id="36" w:name="_Toc481527267"/>
      <w:bookmarkStart w:id="37" w:name="_Toc516425990"/>
      <w:bookmarkStart w:id="38" w:name="_Toc164089058"/>
      <w:r w:rsidRPr="008F126F">
        <w:t>9.2 Odbiór techniczny końcowy</w:t>
      </w:r>
      <w:bookmarkEnd w:id="36"/>
      <w:bookmarkEnd w:id="37"/>
      <w:bookmarkEnd w:id="38"/>
    </w:p>
    <w:p w14:paraId="5CBF24D6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2BF50E6B" w14:textId="77777777" w:rsid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Jest to odbiór techniczny całkowitego zakresu robót po zakończeniu montażu, przed przekazaniem go do eksploatacji. Należy przedłożyć następujące dokumenty:</w:t>
      </w:r>
    </w:p>
    <w:p w14:paraId="7336EF31" w14:textId="77777777" w:rsidR="00136F6C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</w:p>
    <w:p w14:paraId="1D83203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wszystkie dokumenty odnośnie odbiorów częściowych,</w:t>
      </w:r>
    </w:p>
    <w:p w14:paraId="4A77A9BC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protokoły wszystkich odbiorów technicznych częściowych,</w:t>
      </w:r>
    </w:p>
    <w:p w14:paraId="6BB75D4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lastRenderedPageBreak/>
        <w:t xml:space="preserve">- </w:t>
      </w:r>
      <w:r w:rsidR="008F126F" w:rsidRPr="008F126F">
        <w:rPr>
          <w:rFonts w:ascii="Verdana" w:hAnsi="Verdana"/>
          <w:sz w:val="24"/>
          <w:szCs w:val="24"/>
        </w:rPr>
        <w:t>dokumentację powykonawczą w 3 egz. wersja papierowa i 2 egz. wersji elektronicznej CD z uzgodnieniami rzeczoznawcy,</w:t>
      </w:r>
    </w:p>
    <w:p w14:paraId="7482274F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sprawdzenia sprawności 100% elementów 3 egz.,</w:t>
      </w:r>
    </w:p>
    <w:p w14:paraId="402AFCA8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protokół szkolenia osób z umiejętności obsługi systemu 3 egz.,</w:t>
      </w:r>
    </w:p>
    <w:p w14:paraId="4C2B95B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3F1B81C5" w14:textId="77777777" w:rsidR="008F126F" w:rsidRPr="008F126F" w:rsidRDefault="008F126F" w:rsidP="00136F6C">
      <w:pPr>
        <w:pStyle w:val="Nagwek1"/>
      </w:pPr>
      <w:bookmarkStart w:id="39" w:name="_Toc481527268"/>
      <w:bookmarkStart w:id="40" w:name="_Toc516425991"/>
      <w:bookmarkStart w:id="41" w:name="_Toc164089059"/>
      <w:r w:rsidRPr="008F126F">
        <w:t>10.  Normy</w:t>
      </w:r>
      <w:bookmarkEnd w:id="39"/>
      <w:bookmarkEnd w:id="40"/>
      <w:bookmarkEnd w:id="41"/>
      <w:r w:rsidRPr="008F126F">
        <w:t xml:space="preserve"> </w:t>
      </w:r>
    </w:p>
    <w:p w14:paraId="1D4E38D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CE639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Prace elektroinstalacyjne i urządzenia winny być wykonane zgodnie z wymaganiami następujących norm i przepisów:</w:t>
      </w:r>
    </w:p>
    <w:p w14:paraId="073EE7C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60364-1:2000    Instalacje elektryczne w obiektach budowlanych -- Zakres, przedmiot i  </w:t>
      </w:r>
    </w:p>
    <w:p w14:paraId="134E9FE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wymagania podstawowe</w:t>
      </w:r>
    </w:p>
    <w:p w14:paraId="4A5915E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60364-3:2000    Instalacje elektryczne w obiektach budowlanych -- Ustalanie ogólnych </w:t>
      </w:r>
    </w:p>
    <w:p w14:paraId="56A9B5C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charakterystyk</w:t>
      </w:r>
    </w:p>
    <w:p w14:paraId="47AF66F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60364-4-42:1999    Instalacje elektryczne w obiektach budowlanych -- Ochrona dla </w:t>
      </w:r>
    </w:p>
    <w:p w14:paraId="2F0ECDA1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zapewnienia bezpieczeństwa -- Ochrona przed skutkami oddziaływania cieplnego</w:t>
      </w:r>
    </w:p>
    <w:p w14:paraId="65F36B8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60364-5-51:2000    Instalacje elektryczne w obiektach budowlanych -- Dobór i montaż </w:t>
      </w:r>
    </w:p>
    <w:p w14:paraId="46713CA3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-- Postanowienia ogólne</w:t>
      </w:r>
    </w:p>
    <w:p w14:paraId="01301934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PN-IEC 60364-5-52:2002    Instalacje elektryczne w obiektach budowlanych -- Dobór i montaż </w:t>
      </w:r>
    </w:p>
    <w:p w14:paraId="2D43872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                                           wyposażenia elektrycznego – </w:t>
      </w:r>
      <w:proofErr w:type="spellStart"/>
      <w:r w:rsidRPr="008F126F">
        <w:rPr>
          <w:rFonts w:ascii="Verdana" w:hAnsi="Verdana"/>
          <w:sz w:val="24"/>
          <w:szCs w:val="24"/>
        </w:rPr>
        <w:t>Oprzewodowanie</w:t>
      </w:r>
      <w:proofErr w:type="spellEnd"/>
    </w:p>
    <w:p w14:paraId="12A4C3E8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55FC470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Są to podstawowe wymagania odnośnie instalacji systemów i urządzeń oraz standardy dla materiałów instalacyjnych i wyposażenia. Tylko właściwie wykwalifikowane osoby mogą wykonywać prace instalacyjne. Przed przekazaniem urządzeń Wykonawca winien przeprowadzić komplet pomiarów. Pomiary winny być potwierdzone pisemnymi protokółami z ich wykonania. Przeglądy i pomiary mogą być wykonywane tylko przez uprawnione osoby. Podczas montażu instalacji i urządzeń, odpowiednie przepisy bezpieczeństwa muszą być przestrzegane. Przed rozpoczęciem prac Kontraktor winien uzyskać pełną informację o ryzyku związanym z montażem systemu i winien prowadzić prace w odpowiednio bezpieczny sposób i winien wykonywać ją w sposób nie zagrażający życiu stosując podczas pracy środki zapobiegania wypadkom mając szczególnie na uwadze zalecenia Zarządzenie Ministra Budownictwa (Dz. U. Nr 13/72, poz. 93, Dz. U. Nr 10/95, poz. 46) i poprawki do tego Zarządzenia.</w:t>
      </w:r>
    </w:p>
    <w:p w14:paraId="4A3CB78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1659CD8D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Charakterystycznymi źródłami zagrożeń w trakcie wykonywania instalacji są:</w:t>
      </w:r>
    </w:p>
    <w:p w14:paraId="0E2F5857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Transport, przyjmowanie materiałów i warunki ruchu</w:t>
      </w:r>
    </w:p>
    <w:p w14:paraId="495CCB56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przeprowadzane w pobliżu napięcia elektrycznego</w:t>
      </w: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Prace związane z urządzeniami elektrycznymi (PN-85/E-08400/02, PN-88/E-08400/10)</w:t>
      </w:r>
    </w:p>
    <w:p w14:paraId="07F171E5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Pomiary</w:t>
      </w:r>
    </w:p>
    <w:p w14:paraId="54AB14E3" w14:textId="77777777" w:rsidR="00136F6C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Podłączenia do istniejących urządzeń</w:t>
      </w:r>
    </w:p>
    <w:p w14:paraId="424D393B" w14:textId="77777777" w:rsidR="008F126F" w:rsidRPr="008F126F" w:rsidRDefault="00136F6C" w:rsidP="008F126F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- </w:t>
      </w:r>
      <w:r w:rsidR="008F126F" w:rsidRPr="008F126F">
        <w:rPr>
          <w:rFonts w:ascii="Verdana" w:hAnsi="Verdana"/>
          <w:sz w:val="24"/>
          <w:szCs w:val="24"/>
        </w:rPr>
        <w:t>Użycie maszyn i urządzeń</w:t>
      </w:r>
    </w:p>
    <w:p w14:paraId="2799747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4514A4A9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lastRenderedPageBreak/>
        <w:t>Maszyny winny spełniać wymagania odnośnie limitów wartości emisji hałasu i wibracji stosownie do funkcji ich zastosowania oraz ich lokalizacji. Dodatkowe zabezpieczenia akustyczne mogą być zastosowane lecz tylko w szczególnie wyraźnych przypadkach.</w:t>
      </w:r>
    </w:p>
    <w:p w14:paraId="43FDB52C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771C214A" w14:textId="77777777" w:rsidR="008F126F" w:rsidRPr="008F126F" w:rsidRDefault="008F126F" w:rsidP="00136F6C">
      <w:pPr>
        <w:pStyle w:val="Nagwek1"/>
      </w:pPr>
      <w:bookmarkStart w:id="42" w:name="_Toc481527269"/>
      <w:bookmarkStart w:id="43" w:name="_Toc516425992"/>
      <w:bookmarkStart w:id="44" w:name="_Toc164089060"/>
      <w:r w:rsidRPr="008F126F">
        <w:t>11.Przepisy związane</w:t>
      </w:r>
      <w:bookmarkEnd w:id="42"/>
      <w:bookmarkEnd w:id="43"/>
      <w:bookmarkEnd w:id="44"/>
    </w:p>
    <w:p w14:paraId="0D35F897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</w:p>
    <w:p w14:paraId="6A8E712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Niezależnie od stopnia dokładności i precyzji dokumentów otrzymanych od Inwestora, definiującej usługę do wykonania Wykonawca zobowiązany jest do uzyskania dobrego rezultatu końcowego. W związku z tym wykonane instalacje muszą zapewnić utrzymanie założonych parametrów technicznych.</w:t>
      </w:r>
    </w:p>
    <w:p w14:paraId="7596C245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>Specyfikacje i opisy uwzględniają oczekiwany standard dla materiałów i instalacji, niezbędny do właściwego funkcjonowania projektowanego systemu. Wykonawca może zaproponować alternatywne rozwiązania pod warunkiem uzyskania pisemnego zatwierdzenia zmian do realizacji. Rysunki i część opisowa są dokumentami wzajemnie się uzupełniającymi.</w:t>
      </w:r>
    </w:p>
    <w:p w14:paraId="33A7D59E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Wykonawca jest zobligowany do przeglądu zawartości dokumentacji projektowej i dokonania sprawdzenia przygotowanych komentarzy z odpowiedzialnym projektantem. Wykonawca bierze pełną odpowiedzialność  za prace wykonane przez niego jak również podzlecone innym wykonawcom oraz za przeprowadzone modyfikacje nie uzgodnione ze zlecającym i projektantem. Rozbieżności w wykonawstwie w stosunku do projektu mogą być wprowadzone tylko po uzgodnieniu ze zlecającym  i projektantem. </w:t>
      </w:r>
    </w:p>
    <w:p w14:paraId="48BACE50" w14:textId="77777777" w:rsidR="008F126F" w:rsidRPr="008F126F" w:rsidRDefault="008F126F" w:rsidP="008F126F">
      <w:pPr>
        <w:jc w:val="both"/>
        <w:rPr>
          <w:rFonts w:ascii="Verdana" w:hAnsi="Verdana"/>
          <w:sz w:val="24"/>
          <w:szCs w:val="24"/>
        </w:rPr>
      </w:pPr>
      <w:r w:rsidRPr="008F126F">
        <w:rPr>
          <w:rFonts w:ascii="Verdana" w:hAnsi="Verdana"/>
          <w:sz w:val="24"/>
          <w:szCs w:val="24"/>
        </w:rPr>
        <w:t xml:space="preserve"> </w:t>
      </w:r>
    </w:p>
    <w:p w14:paraId="4189AA94" w14:textId="77777777" w:rsidR="008F126F" w:rsidRPr="008F126F" w:rsidRDefault="008F126F" w:rsidP="00136F6C">
      <w:pPr>
        <w:pStyle w:val="Nagwek1"/>
      </w:pPr>
      <w:bookmarkStart w:id="45" w:name="_Toc481527270"/>
      <w:bookmarkStart w:id="46" w:name="_Toc516425993"/>
      <w:bookmarkStart w:id="47" w:name="_Toc164089061"/>
      <w:r w:rsidRPr="008F126F">
        <w:t>12.Specyfikacja materiałowa.</w:t>
      </w:r>
      <w:bookmarkEnd w:id="45"/>
      <w:bookmarkEnd w:id="46"/>
      <w:bookmarkEnd w:id="47"/>
    </w:p>
    <w:p w14:paraId="47F3FBB1" w14:textId="77777777" w:rsidR="00834D05" w:rsidRDefault="00834D05" w:rsidP="008F126F">
      <w:pPr>
        <w:jc w:val="both"/>
        <w:rPr>
          <w:rFonts w:ascii="Verdana" w:hAnsi="Verdana"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561"/>
        <w:gridCol w:w="5242"/>
        <w:gridCol w:w="1419"/>
        <w:gridCol w:w="707"/>
      </w:tblGrid>
      <w:tr w:rsidR="007C7553" w:rsidRPr="007C7553" w14:paraId="01560F21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6E8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Kinotechnika</w:t>
            </w:r>
          </w:p>
        </w:tc>
      </w:tr>
      <w:tr w:rsidR="007C7553" w:rsidRPr="007C7553" w14:paraId="4DD6A05D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8F044F" w14:textId="303636F5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A521B1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0A642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B2339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7223D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0988C9D5" w14:textId="77777777" w:rsidTr="00B10A65">
        <w:trPr>
          <w:trHeight w:val="7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E9E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F04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DCI 4K RGB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C31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Cyfrowy projektor kinowy do projekcji 2D/3D. Pełna zgodność ze standardem DCI. Typ układu tworzącego obraz DLP - 3 x DMD 1,38". Rozdzielczość rzeczywista 4K (4096 x 2160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pixeli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). Jasność min. 27.000 lumenów; zdolny zapewnić jasność obrazu na ekranie o powierzchni i współczynniku wzmocnienia odbitego światła zgodnie z dokumentacją projektową Kina "Tęcza" w zakresie min. 14fL dla projekcji 2D w całym okresie eksploatacji źródła światła. Kontrast obrazu min. 5.000:1. Wyposażony w źródło światła typu RGB - 3 niezależne źródła światła dla każdej z barw podstawowych. Projektor musi zapewniać zgodność z przestrzenią kolorystyczną DCI P3 = 100%, REC2020 ≥ 98.5%. Żywotność źródła światła min. 40.000h. Modułowa konstrukcja projektora umożliwiająca szybki serwis. Układ automatyki i pamięci ustawień ostrości i wielkości ogniskowej obiektywu. Filtry powietrza wielokrotnego użycia. Obsługa materiału filmowego HFR. Poziom hałasu generowanego przez projektor i układ zasilania nie więcej niż 51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(ważona A). Konsumpcja energii elektrycznej na poziomie nie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większym niż 3900W, nie więcej niż 15W w trybie czuwania (ECO).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0C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PR01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C7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77E7CE7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B95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D51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DCI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99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pozwalający na uzyskanie obrazu o zwiększonym kontraście,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uzyskania obrazu o szerokości 8,6 m z odległości 16,5 m.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Zmotoryzowany, umożliwiający wyświetlenie obrazu w dwóch formatach kinowych (FLAT/SCOPE) bez konieczności wymiany bądź dodatkowej regulacji optyki.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711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A46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C0BDD01" w14:textId="77777777" w:rsidTr="00B10A65">
        <w:trPr>
          <w:trHeight w:val="6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A64F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10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kinowy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39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treści kinowych DCI z możliwością wbudowania do projektora,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filmów w rozdzielczości 2D DCI 4K 60 klatek,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treści o zwiększonej liczbie klatek min. 120,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dekodowania kodeka JPEG 2000 do 635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3G-SDI,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16 wyjść cyfrowych AES/EBU,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dyski w konfiguracji RAID-5, pamięć min. 7,6TB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Serwer treści kinowych DCI z możliwością wbudowania do projektora, odpowiedni dla projekcji filmów 2D/3D. Zapewniający pełną zgodność ze standardami DCI. Odtwarzanie treści w rozdzielczości 2K oraz 4K, w tym 4K@60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Odtwarzany system kompresji MPEG-2 (4:2:0 oraz 4:2:2 do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). Odtwarzany system kompresji JPEG2000 w rozdzielczości 2K z częstotliwością do 120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w rozdzielczości 2K 3D z częstotliwością do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każdego oka. Możliwy osiągalny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bitrate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JPEG 2000 powyżej 600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Wyjście dźwięku w standardzie AES/EBU. Złącza wejściowe dla sygnału z urządzeń źródłowych treści alternatywnych (2x HDMI 2.0a, 3G-SDI). Złącza GPIO. Pamięć zbudowana w oparciu o RAID5, ilość pamięci netto min. 7,6TB. Złącza komunikacyjne Ethernet, USB 2.0, USB 3.0. Zarządzanie z poziomu interfejsu web. Dostarczany wraz z licencją LIVE IP (odtwarzanie materiału strumieniowanego po IP).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9B0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PR01/SRWC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29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4C186FA" w14:textId="77777777" w:rsidTr="00B10A65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508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D4E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montażowy do projektora DCI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F3F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System umożliwiający montaż projektora kinowego na podeście z możliwością przesunięcia w do pozycji spoczynkowej z boku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projektorowni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Mechanizm przesuwu projektora ma zapewnić precyzyjny powrót urządzenia do pozycji bazowej – ustalanej w momencie montażu projektora, np. przez zastosowanie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pinu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blokującego. Wykonanie musi uwzględniać zastosowanie łożysk liniowych bezsmarowych, zapewniających niskie opory tarcia oraz płynny i stabilny ruch suwnicy obciążonej przez wyposażenie kinotechniczne, minimalizując zużycie i konieczność konserwacji.  Podkonstrukcja montażowa projektora będzie posadowiona na posadzce podłogi podniesionej w pomieszczeniu Kabiny projekcyjnej. W celu skutecznego tłumienia wibracji, uderzeń i hałasu, które to powstają na skutek drgania elementów lub niewyważenia układów wibrujących w maszynach/urządzeniach kinotechnicznych, stosować stopy wahliwe z elementem tłumiącym drgania z gumy poliuretanowej (PUR) o twardości odpowiedniej do tłumienia drgań generowanych przez zastosowane w realizacji urządzenia kinotechniczne (projektory kinowe).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wyniku przesuwu układu projektora konieczne jest zastosowanie prowadników kablowych. W realizacji stosować wysokiej jakości, elastyczne i odporne na ścieranie i zgniatanie prowadniki kablowe. Prowadniki powinny również zapewniać płynne przesuwanie się kabli i przewodów, minimalizując ryzyko zacięć lub uszkodzeń. Przykładowe materiały wykonania: Poliuretan, wysokowytrzymałe tworzywa sztuczne zbrojone włóknem szklanym. Stosować rozwiązania systemowe umożliwiające łatwą rozbudowę, konserwację i wymianę elementów podlegających zużyciu. Stosować systemy otwierane umożliwiające szybki montaż i demontaż kabli bez potrzeby przerywania ich ciągłości.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FD7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70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56CA4F5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FD7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6D2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sterujący projektora i serwera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A65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Komputer do zarządzania systemem kinotechnicznym o parametrach nie gorszych niż: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ekran nie mniejszy niż 14''. Pamięć RAM nie mniej niż 8GB, dysk twardy min. 256GB SSD. Komunikacja bezprzewodowa: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802.11, wyposażony w złącza: HDMI, USB 2.0 - 2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USB 3.0 – 1 szt. System operacyjny: Windows.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39A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BFC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CD9F197" w14:textId="77777777" w:rsidTr="00B10A65">
        <w:trPr>
          <w:trHeight w:val="5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344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697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Odtwarzacz Blu-ray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27F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nośników 4K/UHD Blu-Ray, DVD, CD, USB i SD.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Odtwarzanie z nośników: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4K/UHD BD, BD25, BD50, BD-ROM, BD-R, BD-RE; DVD-ROM, DVD+R, DVD-R, DVD+RW, DVD-RW; CD-DA, CD-R, CD-RW; Karty SD (do 512 GB); Nośniki USB (do 2 TB, w tym systemy plików FAT16, FAT32,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exFAT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NTFS).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Rozdzielczość wyjściowa: 480i/576i, 480p/576p, 720p, 1080i, 1080p, 2160p. Przestrzeń kolorów: RGB PC Level, RGB Video Level,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YCbCr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(4:4:4),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YCbCr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(4:2:2).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Obsługiwane formaty plików wideo: 3GP, ASF, AVI, DAT, M2TS, MKV, WMV, MOV, MP4, MPG, OGM, TP, TS.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ukrycia menu na wyjściu video.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Port USB standardu 3.0. Wyposażony w co najmniej 2 wyjścia HDMI, co najmniej jedno z nich standardu 2.0. Wyjście analogowe audio LR (stereo) 2 x XLR symetryczne. 7.1-kanałowe wyjście analogowe 8 x RCA.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Wyposażony w port LAN - sterowany przez sieć Ethernet, RS-232C lub pilot zdalnego sterowania. Wytrzymała, metalowa obudowa z możliwością montażu w standardzie RACK 19". Wbudowany zasilacz sieciowy 200V – 240V, 50/60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3DA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78E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7EB83B9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11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D8A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Zasilacz UPS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5D8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Akumulatorowy zasilacz bezprzerwowy umożliwiający podtrzymanie zasilania pracy projektora kinowego w sytuacji zaniku napięcia sieciowego. Zasilanie urządzenia jednofazowe 230V AC. Kształt napięcia wyjściowego - pełna sinusoida. Moc pozorna urządzenia min. 3000VA, moc czynna min. 1600W. Akumulatory typ: wewnętrzne. Zabezpieczenie przeciążeniowe. Czas przełączania z zasilania sieciowego na akumulatorowe na poziomie &lt;5ms. Metalowa obudowa w standardzie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DC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BB9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DCA013E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3CA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BFF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dysków CRU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12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Stacja dokująca dla dysków w obudowach CRU. Interfejs USB 3.0 (transfer do 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). Funkcjonalność typu “Auto-Start”, samoczynne uruchomienie zasilania dysku. Montaż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19". Zasilanie 230V.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2B9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562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BE868C4" w14:textId="77777777" w:rsidTr="00B10A65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70B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7B2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F42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podglądu, matryca typu IPS; Przekątna ekranu nie mniej niż 49"; Rozdzielczość nie gorsza niż: 3.840 x 2.160 (UHD); Jasność nie mniej niż 400cd/m2; Czas reakcji matrycy nie gorszy niż 8ms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grey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grey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); Częstotliwość odświeżania nie mniej niż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; Kontrast statyczny nie gorszy niż 1200:1; Kąt widzenia [stopnie] nie węższy niż 178 (pion), 178 (poziom); Przystosowany do pracy 16/7; Obsługa HDCP; Wyposażony w złącza 3 x HDMI, USB; wyjście słuchawkowe; Możliwość zdalnej kontroli RS232C. Port komunikacyjny RJ-45. Przystosowany do montażu wg. standardu VESA. Wbudowany zasilacz 100-240V~, 50/60Hz.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FDD7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729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FCA7E29" w14:textId="77777777" w:rsidTr="00B10A65">
        <w:trPr>
          <w:trHeight w:val="3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E83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5F7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z oprogramowaniem TMS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93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Serwer do zarządzania projekcją, automatyzacji dystrybucji KDM oraz zdalnego monitorowania i wsparcia technicznego wraz z licencjami (5 lat).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Oprogramowanie zapewniające automatyzacje tworzenia list odtwarzania i harmonogramów projekcji materiału filmowego w sprzężeniu z systemem biletowym POS.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Aplikacja oparta na Java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Script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GUI dostępnym w przeglądarce internetowej. Możliwość zalogowania się do oprogramowania przez więcej niż jednego użytkownika w jednym miejscu za pośrednictwem komputera klienckiego przy użyciu odpowiedniej przeglądarki. System dostępu oparty na rolach – wysoki poziom bezpieczeństwa systemu. Wyświetlanie informacji w czasie rzeczywistym. Realizowanie funkcjonalności zgodnie z opisem zawartym w projekcie kinotechniki.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B25B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1E8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7D136ED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9F3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12C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Ethernet I/O kontroler z DMX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5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Kontroler, bramka Ethernet do komunikacji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bezpotencjałowej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systemami budynkowymi. Co najmniej 4 wejścia cyfrowe, 12 wyjść przekaźnikowych. Wyjście DMX. Integracja po API z systemem odtwarzającym serwera kinowego DCI.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FDB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145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65058DA" w14:textId="77777777" w:rsidTr="00B10A65">
        <w:trPr>
          <w:trHeight w:val="4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13A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7015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Komputer do obsługi projekcji i zarządzania systemu wraz z peryferiami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DE3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Jednostka sprzętowa komputera sterującego dostarczana w obudowie RACK 19". Zestaw powinien zostać wyposażony w procesor o parametrach nie gorszych niż: Intel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i7-8700 (6 rdzeni, 12 wątków, taktowanie bazowe 3,2GHz); co najmniej 16 GB pamięci DDRAM pracującej z taktowaniem nie niższym niż 2666 MHz; nie mniej niż 512GB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PCIe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NVMe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Class 40 SSD; co najmniej jeden dysk SATA o pojemności nie mniej niż 2 TB i prędkości 7200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./min; Karta sieciowa Ethernet 1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Wymagane minimalne parametry procesora graficznego: co najmniej 640 rdzeni CUDA o mocy obliczeniowej nie mniej niż 1,89 TFLOPS; co najmniej 4 GB pamięci GDDR5X 128-bit, obsługa rozdzielczości 5120x2880 pikseli; obsługiwane standardy: Open CL,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DirectCompute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DirectX 12,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OpenGL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4.5; wyjścia video: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miniDisplayPort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4szt; W zestawie z urządzeniem dostarczane klawiatura i mysz; Zainstalowany system operacyjny: Windows 10 Pro o architekturze 64-bitowej, polska wersja językowa; Obudowa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19"; Zasilanie 100-240V 50/60Hz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D6B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6E1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D98D42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90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7F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komputera sterującego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8C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Monitor stacji roboczej o przekątnej ekranu nie więcej niż 24" z podświetleniem matrycy w technologii LED. Powłoka antyrefleksyjna. Rozdzielczość obrazu nie gorsza niż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FullHD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1920 x 1080. Interfejsy wejściowe nie mniej niż HDMI,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Kontrast obrazu nie gorszy niż 1000:1. Głębia kolorów nie gorsza niż 16,7 mln. Jasność nie gorsza niż 250 cd/m2. Czas odpowiedzi nie gorszy niż 8ms. Wbudowany hub USB 3.0. Podstawa z możliwością regulacji wysokości monitora.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D5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7CF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FDEB936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F70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213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KVM nadajnik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E1A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Nadajnik systemu KVM stacji roboczych. Ilość złącz Display Port: nie mniej niż 2. Ilość złącz USB typ B: nie mniej niż 2. Jakość przesyłanego obrazu nie gorsza niż 4K@60Hz. Medium transmisji danych – światłowód.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46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6C6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F29A683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31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F25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KVM odbiornik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07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systemu KVM stacji roboczych. Ilość złącz Display Port: nie mniej niż 2. Ilość złącz USB typ A: nie mniej niż 2. Jakość przesyłanego obrazu nie gorsza niż 4K@60Hz. Medium transmisji danych – światłowód.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562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F49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C598FD4" w14:textId="77777777" w:rsidTr="00B10A65">
        <w:trPr>
          <w:trHeight w:val="7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5B3C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980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35 mm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5FD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kinowy 35mm. Minimalne wymagane parametry techniczne: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precyzyjny układ napędowy z przekładnią na krzyż maltański w zamkniętej kąpieli olejowej,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płozy dociskowe kanału filmowego stalowo-zamszowe chroniące kopie filmowe,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silnik synchroniczny 230V/50Hz,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uchwyt rewolwerowy na 3 obiektywy,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manualna zmiana formatów i obiektywów,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potrójna przesłona dla filmów niemych,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laserowy czytnik dźwięku 35mm,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magnetyczny i świetlny odczyt dźwięku 16mm,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odczyt dźwięku Dolby Digital,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zamontowany wzmacniacz dźwięku wg normy studyjnej ze wspólnym wyjściem 0-dB dla 600 Ohm,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dodatkowy uchwyt do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anamorfotu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16mm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automatyka przejścia projekcyjnego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czujnik zrywania filmów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kanał filmowy do formatu super 35mm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elektrycznie regulowany nawijacz na szpule do 2000m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latarnia 3000W do lampy o mocy do 3000W, chłodzonej powietrzem,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  z automatycznym,  elektronicznym przeciwzakłóceniowym systemem zapłonowym,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lustro zimne, filtr ciepła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przełącznik 24/25 k/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płynnie regulowana prędkość 16-24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kl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sek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902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PRA1, PRA2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E1F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69FD9711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711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28B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Lampa do projektora 35 mm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FE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Lampa wyładowcza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Xenon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praca pionowa, moc znamionowa 3000W. Prąd znamionowy 100 A. Zakres prądu zasilającego regulowany w zakresie nie węższym niż 70 - 110 A. Temperatura barwowa: 6000 K (światło dzienne) przez cały okres eksploatacji lampy. Wskaźnik oddawania barw: Ra ≥ 96. Żywotność nie mniej niż 2000h.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5B4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53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844FD4B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616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D04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3DC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Przeznaczony do projekcji obrazu w formacie 1:1,66.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F84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6E5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4117DFE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E4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D8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D0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Przeznaczony do projekcji obrazu w formacie 1:1,85.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810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F42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3D91124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13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0B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35 mm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411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Przeznaczony do projekcji obrazu w formacie 1:2,35. Z nasadką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anamorfotyczną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Ogniskowa do weryfikacji w toku realizacji zadania, obmiar z natury.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E78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919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7C6259E0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70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A08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Przewijarka uniwersalna do taśmy 35 mm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C5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Przewijarka uniwersalna do taśmy 35/16mm, płynnie regulowana prędkość przewijania, stół metalowy z szufladami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1AF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C21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9C64AEF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DEE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5AB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stała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8A1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stała, pojemność 600m,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D1B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9A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46795563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7FD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69D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stała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C50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stała, pojemność 2000m,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384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AF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757857A6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8A8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8B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Szpula rozkładana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95C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Szpula filmowa rozkładana, pojemność 600m, do taśmy 35mm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AE9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BDE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4BC1EB5E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5F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4CC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do wyświetlania napisów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4EE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Technologia LCD,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8 000 lumenów,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 x 1200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Źródło światła o żywotności min. 20 000 godzin,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HDBaseT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ciśnienia akustycznego w trybie cichym/ekonomicznym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w kolorze czarnym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EC7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PR02, SFDPR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E82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5F41E48A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438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455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wyświetlającego napisy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11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 pozwalający na uzyskanie obrazu o szerokości 4 m z odległości 16 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Motoryczna regulacja powiększenia i ostrości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7F8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DEC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901E7C3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775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61E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wyświetlającego prezentacje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92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 pozwalający na uzyskanie obrazu o szerokości 3,4 m z odległości 3,2 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Motoryczna regulacja powiększenia i ostrości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C95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1B1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29F9678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117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ABB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wyświetlającego napisy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3A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prezentacyjnego,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min. 3 płaszczyznach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5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852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75B236A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36E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6C4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sufitowy do projektora wyświetlającego prezentacje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69A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ścienny do projektora prezentacyjnego,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min. 3 płaszczyznach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37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D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0C99D2B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633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EAC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Konstrukcja ekranowa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E4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Konstrukcja wsporcza do ekranu projekcyjnego,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aluminiowa przystopowana do montażu płótna projekcyjnego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A8E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EPR01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28D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BCDF785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450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DF2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projekcyjna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C60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Projekcja ekranów przystosowana do rozwieszenia na aluminiowej konstrukcji ekranowej,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Gain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wartości 1.4,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Perforacja umożliwiająca montaż zestawów głośnikowych zaekranowych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882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EPR01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66F0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D407B0C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87F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5EE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Automat kadrujący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884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Automat kadrujący, umożliwiający zakrycie nieużywanych części ekranu projekcyjnego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185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KRT01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51F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19D6BCE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610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82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Ekran rozwijany elektrycznie z napinaczami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538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Ekran rozwijany elektrycznie,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Gain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wartości 1.0,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Wbudowane napinacze usztywniające powierzchnię,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Szerokość powierzchni czynnej ekranu min. 340 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Format 16:10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A7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SFEPR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9ED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3A708C4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A59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417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zaekranowy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szerokopasmowy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4C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szerokopasmowy pasywny trójdrożny przystosowany do montażu za ekranem projekcyjnym,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głośniki niskotonowe o średnicy min. 15",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 głośniki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średniotonowe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6,6" zamontowane w tubie,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 1 głośnik wysokotonowy ciśnieniowy o średnicy cewki min. 1,5",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poziomie 90 stopni (+/- 10 stopni),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pionie 50 stopni (+/- 10 stopni) 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nie mniejszy niż 125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40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19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zasilana z trzech niezależnych wzmacniaczy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9FB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L, C, R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389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77B4C541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04D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A54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zaekranowy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16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głośniki niskotonowe o średnicy min. 18" z cewką o średnicy min. 4".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27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AC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LFE1,LFE2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42C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A33F021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0487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24B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efektowy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53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głośniki niskotonowe o średnicy min. 18".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20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SUB1, SUB2, SUB3, SUB4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466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79B02AB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EE7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1CB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Uchwyt do zestawu głośnikowego efektowego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niskotonowego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29C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Uchwyt do zestawu głośnikowego efektowego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niskotonowego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umożliwiający montaż pod sufitem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02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733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32B6045D" w14:textId="77777777" w:rsidTr="00B10A65">
        <w:trPr>
          <w:trHeight w:val="2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83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A5E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EB7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współosiowa,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15",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i poziomie 90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montażowy typu 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84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6E0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C7553" w:rsidRPr="007C7553" w14:paraId="2EF83084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42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6D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E0F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3BE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787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58022CC2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64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E2A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35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0FB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74D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1BE6AC92" w14:textId="77777777" w:rsidTr="00B10A65">
        <w:trPr>
          <w:trHeight w:val="2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ECA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F59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BF2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Konstrukcja współosiowa,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12",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70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 (-3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96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i poziomie 95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montażowy typu 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38F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5B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</w:tr>
      <w:tr w:rsidR="007C7553" w:rsidRPr="007C7553" w14:paraId="2239E6DE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1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689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47C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EF8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1753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7C7553" w:rsidRPr="007C7553" w14:paraId="7F4DE5EA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951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316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36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ścienny do zestawu głośnikowego efektowego typ II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82C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F0A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7C7553" w:rsidRPr="007C7553" w14:paraId="1C1FD4AC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404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26B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efektowy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85F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Zestaw głośnikowy min. dwudrożny,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przetwornik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średnicy min. 8",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przetwornik wysokotonowy ciśnieniowy o średnicy cewki min. 1",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37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- 18 kHz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Efektywność min. 90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(1 W/ 1 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Kąt propagacji w pionie 90 stopni (+/- 10 stopni),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propagacji w poziomie 110 stopni (+/- 10 stopni),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B4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ZG.SF.x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877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51849499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884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FC63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sufitowy do zestawu głośnikowego efektowego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25E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Uchwyt do zestawu głośnikowego efektowego typ III umożliwiający montaż urządzenia do sufity z uchwytem kulowym pozwalającym na pochylenie i obrót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1D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176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5995D27C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84A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CB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efektowy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868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Zestaw głośnikowy pasywny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niskotonowy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głośniki niskotonowe o średnicy min. 18",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Impedancja zastosowanego przetwornika min.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Maksymalny poziom SPL min. 135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30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(-10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227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ZG.SF.SUB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DEA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74C781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B7C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90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19B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2200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1300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 sterownia i kontroli parametrów urządzenia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7CF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KNWZMS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F69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8571E7A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8DD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FD4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43C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Moc min. 1400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Moc min. 750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Wbudowany wyświetlacz do sterownia i kontroli parametrów urządzenia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82A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KNWZMMx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64E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7C7553" w:rsidRPr="007C7553" w14:paraId="226D88EB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145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97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Wzmacniacz mocy typ III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A65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Czterokanałowy wzmacniacz mocy,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700 W przy obciążeniu każdego kanału przy obciążenia 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Moc min. 360 W przy obciążeniu każdego kanału przy obciążenia 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ohm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procesor DSP,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sygnału z częstotliwością próbkowania min. 96 kHz i rozdzielczością min. 32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cyfrowej sieci w standardzie DANTE kompatybilny ze standardem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 sterownia i kontroli parametrów urządzenia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5D5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KNWZMLx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023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3D89395C" w14:textId="77777777" w:rsidTr="00B10A65">
        <w:trPr>
          <w:trHeight w:val="3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54C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DD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kinowy z dekoderem dla dźwięku cyfrowego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F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dźwięku kinowego,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renderowania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min. 64 strumieni dźwięku,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z częstotliwością próbkowania min. 96 kHz i rozdzielczości 24 bitów,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Port wielokanałowej sieci audio w standardzie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Min.16 kanałów wejściowych w standardzie AES/EBU,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Licencja odtwarzania systemu kinowego dźwięku immersyjnego Dolby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Atmos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873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DECDGATM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005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750FFC2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43A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2579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kinowy z dekoderem dla dźwięku analogowego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908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dźwięku dookólnego kinowego ze ścieżki analogowej,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wejść analogowych,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wyjść analogowych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252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DECAN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F7E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07543F0" w14:textId="77777777" w:rsidTr="00B10A65">
        <w:trPr>
          <w:trHeight w:val="54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AC5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560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Procesor DSP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4F42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Procesor audio DSP o otwartej architekturze przebiegu sygnału możliwość konfiguracji ilości kanałów we/wy, obsługa minimum 16 fizycznych kanałów, konfiguracja i obsługa z poziomu aplikacji PC, dedykowanych kontrolerów ściennych lub zewnętrznych systemów sterowania zintegrowanego typu AMX,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Cue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itd., aplikacja do obsługi z tabletu iPad, magistrala cyfrowa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niskolatencyjna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co najmniej 128-kanałowa, pracująca w topologii redundantnej, wymagane funkcje: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automikser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algorytmy korekcji barwy i dynamiki sygnału, limitery,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ducker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leveler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oraz algorytmy kompensacji hałasu tła, obsługa filtrów FIR, praca DSP z częstotliwością próbkowania ≥ 96 kHz, sterowanie poprzez interfejsy Ethernet i  GPIO, budowane wejścia cyfrowe AES/EBU ≥ 4 kanałów, wbudowane wyjścia cyfrowe AES/EBU ≥ 12 kanałów, obsługa sygnałów o częstotliwości próbkowania w zakresie 32 kHz – 96 kHz, zakres przenoszonych częstotliwości nie gorszy niż 20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– 20 kHz, ± 1dB, Latencja konwersji A/D, D/A ≤ 2 ms, Procesor musi zapewniać możliwość współpracy i transmisji sygnałów w ramach wielokanałowego protokołu zgodnego z AES67,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8 wejścia analogowych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8 wyjść analogowych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8EA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DSPDECAN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7AA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727FB5B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12A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2B1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HDMI/IP JPEG2000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429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sygnału HDMI do postaci strumienia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RS232,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11D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HDENCx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732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7033B66A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28C4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5EC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IP/HDMI JPEG2000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C49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sygnału HDMI do postaci strumienia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RS232,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118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HDDECx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29C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7290A912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F08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33C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nadajnik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01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Nadajnik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2D4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B5C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D5D7ADF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1B9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3F4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odbiornik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4F3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F06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AB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2DDDB19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877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B56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transmisji bezprzewodowej obrazu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248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bezprzewodowego współdzielenia treści,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Obsługiwane maksymalne rozdzielczości min. 4K UHD (3840*2160p),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Dedykowane nadajniki USB,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Oprogramowanie nie wymagające instalacji na komputerze prezentera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243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WRPR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FFC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71BD34B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2B7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745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Dekoder dźwięku wielokanałowego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921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Dekoder dźwięku dookólnego,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 powtarzające sygnał wejściowy,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8 wyjść analogowych 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odzielnie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dla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kązdego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kanału w standardzie 7.1,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działaniem dekodera poprzez port RS232 lub Ethernet,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FC9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MCHSDEC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CE9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4C6ABC6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CCE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4A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Zespolony przetwornik analogowo-cyfrowy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D05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Zespolony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przetowornik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analogowo-cyfrowy,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 8 analogowych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mikrofonowo-liniowych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cyfrowej sieci audio kompatybilne z procesorem DSPST zawartego w projekcie systemu elektroakustyki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9F9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MCHDSPIN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4A1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C8A2E00" w14:textId="77777777" w:rsidTr="00B10A65">
        <w:trPr>
          <w:trHeight w:val="15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AD1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FCE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Matryca SDI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46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Zintegrowana matryca przełączająca SDI w formatach 12G/3G/HD/SD,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Rozmiar min. 16 wejść i 16 wyjść,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Pasmo przenoszenia do min. 12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Wbudowana korekcja długości przewodu,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Sterowanie poprzez port RS232 oraz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21F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SDIMTX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787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B24F50B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80A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770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Klawiatura sterująca do matrycy SDI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3FE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sterujący do matrycy SDI,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40 przycisków sterujących,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komunikacja z matrycą za pomocą portu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69A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SDIMTXCON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765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5CACA7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64E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33A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Mikser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69C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System miksowania źródeł obrazu obsługujący rozdzielczość UHD przy częstotliwości odświeżania 60 klatek (3840x2160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fps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standardu DANTE lub równoważnego,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obsłużenia min. 4 wejściowych strumieni obrazu IP,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plików audio i video,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Kompatybilność z systemami do prowadzenia spotkań online (np. ZOOM, Skype,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Teams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Slack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Discord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lub równoważnych),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generowania min. 2 strumienia dla transmisji w sieci Internet,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Min. 4 wyjścia mini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rejestracji spotkań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7F4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STMIX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148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7A556C7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572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A21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sterująca do miksera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CAB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Powierzchnia sterująca do systemu streamingu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5BE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76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98D0A24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066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9B4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PTZ NDI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6C5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PTZ z przetwornikiem min. 1/1.8"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maksymalnie min. 2160p: 60, 59.94, 50, 30, 29.97, 25,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z obsługą standardu NDI,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Zoom optyczny min. 30x,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rejestracji w poziomie min. 60 stopni,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7A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0C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6DE35CC7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DFF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0AB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HDMI/NDI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43C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Enkoder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/dekoder sygnału HDMI do standardu NDI,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Obsługa rozdzielczości 4K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258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8BC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049CCF9F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2D4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3DA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43"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1E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profesjonalny o przekątnej min. 43",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700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Matryca przystosowana do pracy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pełnej sprzętowej kalibracji monitora,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 porty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HDMI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075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3EB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B50A30D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B1C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B6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Bezprzewodowy panel sterujący do miksera video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1122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Tablet o przekątnej ekranu 10.2",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mikserem video,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1FE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D4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A14D2D0" w14:textId="77777777" w:rsidTr="00B10A65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025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7F0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mobilna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0AB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Kamera ręczna z możliwością rejestracji na kartach pamięci,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Sensor optyczny w zakresie 1/2.5" - 1/2.8"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Obiektyw z powiększeniem optycznym min. x 24,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Minimalny poziom oświetlenia maks. 1.5 lx,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Ogniskowa w zakresie nie mniejszym niż 5-98 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zapisu na kartach SDHS/SDXC,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transmisji sygnału w standardzie NDI (ewentualna licencja musi zostać dostarczona razem z urządzeniem),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interfejs pozwalający na podłączenie kamery do sieci Ethernet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CA2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B15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F08F217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5ED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197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Statyw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253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Zakres przeciwwagi nie mniej niż  1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Ładowność min. 3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Kąt pochylenia w zakresie nie mniejszym niż +90° / -70°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Waga nie większa niż 7  kg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Wysokość regulowana 56 do 166 cm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głowica, rozpórka i torba transportowa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CA6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E0C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92BDB7D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19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00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Karta pamięci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86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Karta pamięci w standardzie SDXC,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Pojemność min 64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Przepustowość min. 300 MB/s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CBF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20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6921E546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076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CEB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Bateria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033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Bateria do kamery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Pojemność min. 5800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52C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C1E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326B885C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971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2B7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Ładowarka baterii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626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Ładowarka baterii do kamery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ładowania jednocześnie dwóch akumulatorów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D5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2E51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418B924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0591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4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Torba do kamery mobilnej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6BC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Torba do kamery mobilnej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FC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855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681407E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60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70D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Sterownik systemu sterowania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08D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Programowalny sterownik systemy sterowania,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RS-232/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RS-232/422/485,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wyjściowe IR,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4 porty wejścia/wyjścia,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dowolnego programowania logiki działania systemu 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320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SYSCON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CFF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EA11FDB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09D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C62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Moduł wykonawczy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13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Moduł wykonawczy sterowany poprzez sieć Ethernet,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8 przekaźników NO o obciążalności min. 1A przy 24V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50A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EB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1424DF3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43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0B3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ścienny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26E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Ścienny panel sterujący,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dotykowy o przekątnej min. 5,5" z nakładką pojemnościową,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min. 720x1280,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dowolnego zaprogramowania wyglądu i logiki działania panelu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926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TP1, TP2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6AC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E025B95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22F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46B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stołowy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539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Ścienny panel sterujący,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wyświetlacz dotykowy o przekątnej min. 10" z nakładką pojemnościową,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min. 1920x1200,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dowolnego zaprogramowania wyglądu i logiki działania panelu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866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TPT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AA6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B5A676C" w14:textId="77777777" w:rsidTr="00B10A65">
        <w:trPr>
          <w:trHeight w:val="3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2A0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887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Panel dotykowy bezprzewodowy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8DD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Tablet o przekątnej ekranu 10.2",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Zainstalowany system operacyjny musi umożliwiać instalację aplikacji pozwalającej na sterowanie sterownikiem systemu sterowania,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Wbudowana pamięć min. 64 GB. Tablet należy dostarczyć z aluminiową ścienną stacją dokującą i z dedykowaną aluminiową ramką ochronną zapewniającą dostęp do przycisków tabletu, z magnetycznym montażem w poziomie i pionie do dedykowanej bezprzewodowej stacji ładującej ściennej. Ramka i stacja muszą oferować wbudowaną blokadę przed odpięciem. Oba akcesoria w kolorze białym. Stacja dokująca musi oferować 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24V.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E92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TPW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04D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0A7BE71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E552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A3F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Aplikacja do panelu sterującego bezprzewodowego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E20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Aplikacja do panelu sterującego bezprzewodowego pozwalająca na kontrolę sterownika systemu sterowania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D4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ADB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B7C2F8A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A5A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D9A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bezprzewodowy z odbiornikiem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nakamerowym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D20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System mikrofonu bezprzewodowego z odbiornikiem przystosowanym do montażu na kamerze,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nadajnik ręczny z mikrofonem dynamicznym,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Charakterystyka kierunkowości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kardioidalna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mniejszym niż od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18 kHz,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Zasięg w przestrzeni otwartej min. 100 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168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3DE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198FE920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A79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FE7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nakamerowy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shotgun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F6CE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Mikrofon pojemnościowy typu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shotgun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Czułość min. 19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/Pa,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Charakterystyka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superkardioidalna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Pasmo przenoszenia w zakresie nie  mniejszym niż  40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- 20 kHz,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uchwyt pozwalający na montaż na kamerze mobilnej,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osłona przeciwwietrzna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D66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A94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355B47BA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212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02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Router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AF5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Zaawansowany router łączący sieci,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WAN o prędkości 10 GB dla sieci zewnętrznej,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port LAN SFP+ o prędkości 10 GB dla sieci wewnętrznej,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LAN o prędkości min. 1 GB dla sieci wewnętrznej,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sieci pomiędzy VLAN-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ami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Wbudowane serwery DHCP min. 8,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z zewnątrz przy pomocy mechanizmu VPN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B083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Rout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6E8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FCA35BB" w14:textId="77777777" w:rsidTr="00B10A65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68C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D18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66A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12 portów 1/2,5/5/10G;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780202 godzin; Wydajność min. 357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480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10Gb/s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3ED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384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A689B54" w14:textId="77777777" w:rsidTr="00B10A65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4D8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84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306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II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70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44 porty 1/2,5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++; Min. 4 porty 1/2,5/5/10G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++;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320552 godzin; Wydajność min. 372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500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25Gb/s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988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CSW,ASW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9B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263D7161" w14:textId="77777777" w:rsidTr="00B10A65">
        <w:trPr>
          <w:trHeight w:val="7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A1A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8AF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typ III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2D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Przełącznik sieciowy warstwy 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24 porty 1/2,5/5/10G z zasilaniem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+; Min. 4 porty SFP28 10/25G; Budżet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min.: 576W; Tablica MAC min. 16K; Tablica 4K ARP/ 512 NDP; Bufor min. 32Mb; MTBF min. 320552 godzin; Wydajność min. 505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/s; Przepustowość min. 680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Interfejs web umożliwiający automatyczne przypisanie konfiguracji do portów właściwej dla protokołów czy też producenta: NVX, AMX, NDI,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ZeeVee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Aurora, Kramer,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LibAV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Dante Video,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SDVoE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AES67, Q-SYS, Audio Dante, AVB,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Crestron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DigitalMedia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NUCLEUS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Converged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Shure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Sonos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Visionary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AV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powyższe szablony konfiguracji były stworzone przez producenta przełącznika a interfejs web w sposób jednoznaczny wskazywał że dany producent AV czy protokół jest obsługiwany przez dany szablon.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Wymaga się aby producent dostarczył kontroler w formie aplikacji umożlwiający przypisanie profilu AV do grupy przełączników w sposób automatyczny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Wymaga się aby interfejs web miał możliwość wykonywania poleceń tekstowych CLI bez potrzeby tworzenia oddzielnego połączenia Telnet lub SSH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Minimalna ilość przełączników w stosie: 8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w stos za pomocą interfejsów 25Gb/s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Możliwość łączenia przełączników w stos w konfiguracji: pierścień, podwójny pierścień,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mesh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Distributed Link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Aggregation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LAGs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across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stack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Ilość ACL min. 100; Ilość reguł na listę min. 1023 na wejściu i 511 na wyjściu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001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VSW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FED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C5C62E4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4AD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E13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Łącznik SFP+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BCE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światłowodowy zakończony modułami SFP+ kompatybilnymi z przełącznikami sieciowymi typ I, typ II i typ III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Przepustowość portu min. 10 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57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BCB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C7553" w:rsidRPr="007C7553" w14:paraId="5E10904C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975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247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Punkt dostępowy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D6D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Punkt dostępowy sieci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WiFi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 standardzie WiFi6,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Port wejściowy Ethernet o przepustowości min. 1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Gbps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Zasilanie Poe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391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334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E683BFA" w14:textId="77777777" w:rsidTr="00B10A65">
        <w:trPr>
          <w:trHeight w:val="819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9B7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CE4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Macierz dyskowa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DCB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Scalona macierz dyskowa,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Zainstalowane dwa procesory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min.dziesięcio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-rdzeniowe 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architekury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64-bit osiągające wynik nie gorszy niż 15.000 pkt. wg. jednostki weryfikującej.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systemowa nie mniej niż 64 GB DDR4 ECC RDIMM https://www.cpubenchmark.net/.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10 GB RJ45,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1 GB RJ45,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wielu ścieżek SAS. Możliwość zainstalowania min. 60 dysków, dostarczany w komplecie z co najmniej 40 dyskami HDD 12TB typ SAS o parametrach nie gorszych niż: rozmiar bufora dysku pamięci 256 MB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Szybkość transmisji interfejsu HDD 12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Gbit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Szybkość transmisji utrzymania HDD 242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MiB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Średnia szybkość transferu HDD 274 MB/s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Średni czas do awarii HDD (MTTF) 2500000 h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Obudowa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 wysokości max. 1U z kompletem wysuwanych szyn umożliwiających montaż w szafie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rack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wysuwanie serwera do celów serwisowych. 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Oprogramowanie serwera umożliwiające zarządzanie przechowywaniem o parametrach nie gorszych niż. Maksymalny rozmiar pojedynczego wolumenu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1 PB (dla RAID 6) lub 200 TB; Maks. liczba wolumenów wewnętrznych nie mniej niż 256; Pamięć podręczna odczytu/zapisu na dyskach SSD; RAID Group; Obsługiwane typy macierzy RAID: Basic, JBOD, RAID 0, RAID 1, RAID 5, RAID 6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RAID 10; Migracja macierzy RAID: Basic na RAID 1, Basic na RAID 5, RAID 1 na RAID 5, RAID 5 na RAID 6.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System plików. Wewnętrzne dyski twarde: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Btrfs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Zewnętrzne dyski twarde: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Btrfs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ext4, ext3, FAT, NTFS, HFS+,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exFAT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Protokół plików: SMB, AFP, NFS, FTP,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WebDAV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. Maks. liczba jednoczesnych połączeń protokołu SMB/AFP/FTP nie mniej niż 10,000.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6CC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NAS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609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4F5A42C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A55C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957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Szafa teletechniczna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F9D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Szafa w standardzie RACK 19" o wysokości min, 45 modułów,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Rozmiar 800x800,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panele chłodzące i zasilające z monitorowaniem stanu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B0A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7C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ED1F06B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036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457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SDI na bębnie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AA0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SDI na bębnie o długości min. 50 z możliwością transmisji sygnału SDI-12G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2A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092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53EDB9FF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E4C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911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teleinformatyczny kat.7 na bębnie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0CC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sygnałowy teleinformatyczny kat.7 SFTP na bębnie o długości 100 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BC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1A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4775AAC7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55D1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A24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773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Odtwarzacz płyt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montażu w skrzyni w standardzie RACK19",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96D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358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D507A50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5E4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7B7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Skrzynia transportowa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dla odtwarzacza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6EB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Skrzynia transportowa dla odtwarzacza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Bluray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874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8C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BF6A45F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48D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809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4A8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2x2,5mm2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60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57A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1600</w:t>
            </w:r>
          </w:p>
        </w:tc>
      </w:tr>
      <w:tr w:rsidR="007C7553" w:rsidRPr="007C7553" w14:paraId="053BDEE3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BB9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32A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E26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2x4mm2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6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EDF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17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900</w:t>
            </w:r>
          </w:p>
        </w:tc>
      </w:tr>
      <w:tr w:rsidR="007C7553" w:rsidRPr="007C7553" w14:paraId="0007CF7D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4E6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B2F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głośnikowy - typ 3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9CB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głośnikowe przewody instalacyjne 2x6mm2 przeznaczone do pracy w pomieszczeniach suchych i wilgotnych, stosowane w instalacjach nagłośnieniowych obiektów takich jak: boiska sportowe, amfiteatry, teatry, sale kinowe.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Żyły miedziane wielodrutowe klasy 5 wg. normy PN-EN 60228.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Przewody wykonane w całości z materiałów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bezhalogenowych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ograniczają rozprzestrzenianie się pożaru po instalacji kablowej i nie emitują szkodliwych substancji w czasie pożaru. Przewody sklasyfikowano zgodnie z normą PN-EN 50575 (CPR) właściwość reakcji na ogień nie gorsza niż Dca-s1b,d1,a1.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7F5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D21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</w:tr>
      <w:tr w:rsidR="007C7553" w:rsidRPr="007C7553" w14:paraId="53F6BE6A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A4CF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6E1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E7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1D6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E5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1800</w:t>
            </w:r>
          </w:p>
        </w:tc>
      </w:tr>
      <w:tr w:rsidR="007C7553" w:rsidRPr="007C7553" w14:paraId="3E3FA056" w14:textId="77777777" w:rsidTr="00B10A65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C19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98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E3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B6D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6D5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5EA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7C7553" w:rsidRPr="007C7553" w14:paraId="6A7DB1EE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D16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D47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C6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157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E22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FFEAEE5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E76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427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CC12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5C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C1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F403B8D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4DB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A2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EC5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Rozszerzenie gwarancji systemu.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48C7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B10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3CB7CD33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71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Projekcja plenerowa</w:t>
            </w:r>
          </w:p>
        </w:tc>
      </w:tr>
      <w:tr w:rsidR="007C7553" w:rsidRPr="007C7553" w14:paraId="227E4C9E" w14:textId="77777777" w:rsidTr="00B10A65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47EF0C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AA912D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9041E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3C99C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E51C5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2EED7832" w14:textId="77777777" w:rsidTr="00B10A65">
        <w:trPr>
          <w:trHeight w:val="30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6A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C28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C32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Projektor laserowy,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3 panele DLP oddzielnie dla każdego koloru,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30 000 lumenów,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Kontrast min. 2200:1,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1920x1200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Źródło światła o żywotności min. 20 000 godzin,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Korekcja kolorystyki P7,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HDBaseT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wejście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sygnałem DMX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F1B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PRP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488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C3244DD" w14:textId="77777777" w:rsidTr="00B10A65">
        <w:trPr>
          <w:trHeight w:val="6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EF4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695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do projektora laserowego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97C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Obiektyw przystosowany do projektora laserowego odpowiedni dla warunków projekcji plenerowej zgodnie z projektem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919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3CD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FE390A4" w14:textId="77777777" w:rsidTr="00B10A65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C6CD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6B5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Rama montażowa do projektora laserowego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72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Rama montażowa do projektora laserowego umożliwiające postawienie na niej  urządzenie wyświetlające,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 komplecie kółka ułatwiające transport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8A4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84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482C2F0" w14:textId="77777777" w:rsidTr="00B10A65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9B0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1EE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projektora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691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projektora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B9C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96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CC4343E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50F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2F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Skrzynia transportowa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do obiektywu projektora laserowego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4DB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Skrzynia transportowa do obiektywu projektora laserowego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EAC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D69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EE3BBCA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17F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8E8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Dystrybutor sygnału HDMI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D04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Dystrybutor sygnału HDMI z wbudowanym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skalerem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umożliwiającym podniesie rozdzielczości obrazu do 4096×2160 przy odświeżaniu 60Hz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F75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95E4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8252494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0BF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36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podglądu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63E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profesjonalny o przekątnej min. 27",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350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pełnej sprzętowej kalibracji monitora,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port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porty HDMI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A4A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9D2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C9A8512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372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AB6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nadajnik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E05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Nadajnik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283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CD0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0158683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E33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D9D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Konwerter HDMI optyczny - odbiornik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3E8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Odbiornik światłowodowy dla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rozdzielczości min. 4096x2160@60Hz (DCI 4K) z próbkowaniem 4:4:4,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bezstratne wideo 4K do 4096x2160 przy 60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Hz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z próbkowaniem chrominancji 4:4:4 przez jedno włókno światłowodowe.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Obsługiwany standard HDMI 2.0,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Przepustowość transmisji danych nie mniej niż 18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Gb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/s,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Deep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Color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do 10 bitów i dwukanałowy dźwięk LPCM,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Zgodność z HDCP 2.3,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Buforowana pętla wejściowa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Autoryzacja HDCP wybierana przez użytkownika,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C65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B0A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B23C1D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02C5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F55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Jednostka sprzętowa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DAA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Komputer w obudowie przystosowanej do montażu w szafie w standardzie RACK19",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Procesor osiągający wyniki w teście CPU Benchmark min 80 000 punktów,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operacyjna min. 96 GB,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Pamięć dyskowa min. 24 TB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22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49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37149C6E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244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F91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UPS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72E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Zasilacz awaryjny z wbudowaną baterią,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 min. 1500 VA,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montażu w szafie w standardzie RACK 19",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Potrzymanie zasilanie przy połowie dopuszczalnego obciążenia min. 8 min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BA2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BA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8A71A77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FE0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2D9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A14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media serwera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C27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7319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7DB00548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3D8A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114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01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Oprogramowanie media serwera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FC9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Oprogramowanie służące do produkowania obrazów ruchomych,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filmów oraz transmisji z kamer,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Możliwości wspomagające realizację oświetlania elementów przestrzennych,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łączenia obrazu z wielu projektorów,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sterowania za pomocą protokołu DMX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BDD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F05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C5A88B5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8687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CE1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Rozdzielnica mobilna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566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Rozdzielnica mobilna trójfazowa,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gniazdo trójfazowe 16A,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6 gniazd 230V 16A,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hermetyczna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75E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986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59DF66C3" w14:textId="77777777" w:rsidTr="00B10A65">
        <w:trPr>
          <w:trHeight w:val="21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4BF0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1B4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Najazd kablowy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DAD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Kompaktowy, antypoślizgowy most kablowy,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Żółta pokrywa z poliuretanowa o wysokiej skuteczności ostrzegania i z bezpieczną blokadą,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Maksymalne obciążenie min. 2 t / 20 x 20 cm,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Szerokość min. 290 mm,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Wysokość min. 50 mm, 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Długość min. 1005 mm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58F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022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07C3A9A2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237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E01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najazdów kablowych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F972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Skrzynia transportowa do najazdów kablowych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668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1F6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13DFE72" w14:textId="77777777" w:rsidTr="00B10A65">
        <w:trPr>
          <w:trHeight w:val="3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5EF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8BD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587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071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2354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7C7553" w:rsidRPr="007C7553" w14:paraId="3D54F83C" w14:textId="77777777" w:rsidTr="00B10A65">
        <w:trPr>
          <w:trHeight w:val="2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265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6CA05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09A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CC8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FDA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</w:tr>
      <w:tr w:rsidR="007C7553" w:rsidRPr="007C7553" w14:paraId="5012E68B" w14:textId="77777777" w:rsidTr="00B10A65">
        <w:trPr>
          <w:trHeight w:val="12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DB1A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755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B4D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6A3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F04A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39B40FD" w14:textId="77777777" w:rsidTr="00B10A65">
        <w:trPr>
          <w:trHeight w:val="6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4D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0DD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0D5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36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F1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538E30E" w14:textId="77777777" w:rsidTr="00B10A65">
        <w:trPr>
          <w:trHeight w:val="9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E42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A4F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B0C3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Rozszerzenie gwarancji systemu.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18C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98E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C7553" w:rsidRPr="007C7553" w14:paraId="3B2DB8E7" w14:textId="77777777" w:rsidTr="00B10A65">
        <w:trPr>
          <w:trHeight w:val="37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B587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lastRenderedPageBreak/>
              <w:t>Wyświetlacze informacyjne</w:t>
            </w:r>
          </w:p>
        </w:tc>
      </w:tr>
      <w:tr w:rsidR="007C7553" w:rsidRPr="007C7553" w14:paraId="1CAB9DC4" w14:textId="77777777" w:rsidTr="00B10A65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1B506E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E975FD" w14:textId="77777777" w:rsidR="007C7553" w:rsidRPr="007C7553" w:rsidRDefault="007C7553" w:rsidP="007C75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601F36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Wymagane parametry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9A2C38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Oznaczenie na schemacie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C9F0C6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</w:t>
            </w:r>
          </w:p>
        </w:tc>
      </w:tr>
      <w:tr w:rsidR="007C7553" w:rsidRPr="007C7553" w14:paraId="51572373" w14:textId="77777777" w:rsidTr="00B10A65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339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AA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55"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B1B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Przekątna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3840x2160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500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868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DSM02-DSM07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B25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C7553" w:rsidRPr="007C7553" w14:paraId="4CB42D9A" w14:textId="77777777" w:rsidTr="00B10A65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DD2E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DE7D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- montaż w poziomie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44C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E77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DA3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6639F648" w14:textId="77777777" w:rsidTr="00B10A65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645E3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E03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- montaż w pionie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8F0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pionie,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E317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DSM03-DSM07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DF5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C7553" w:rsidRPr="007C7553" w14:paraId="3DEB59C0" w14:textId="77777777" w:rsidTr="00B10A65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1FE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51B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65"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6B7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Przekątna 65",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Rozdzielczość natywna min. 3840x2160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Jasność min. 500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  <w:t>Min. 2 wejścia HDMI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 w:type="page"/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7E7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DSM01, DSM08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351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C7553" w:rsidRPr="007C7553" w14:paraId="08B697CD" w14:textId="77777777" w:rsidTr="00B10A65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E7C8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8CA4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65" - montaż w poziomie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572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65"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Uchwyt stały bez regulacji i pochyłu,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65"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67E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DSM02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E2E1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178FE0ED" w14:textId="77777777" w:rsidTr="00B10A65">
        <w:trPr>
          <w:trHeight w:val="45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409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54F1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55" do budowy ściany video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7FF6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Monitor LCD z podświetleniem LED,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Przekątna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trybie 24/7,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pracy w konfiguracji pionowej i poziomej,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Rozdzielczość natywna min. 1920x1080 pikseli,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Jasność min. 700 cd/m2,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wejście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2 wejścia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Min. 1 wyjście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DisplayPort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Obudowa przystosowana do budowy ścian video, odległość pomiędzy obrazami po złączeniu obudów nie większa niż 4 mm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kalibracji sprzętowej za pomocą zewnętrznego czujnika, pozwalająca na uzyskanie jednolitego pod względem jasności i kolorystyki,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Zewnętrzny czujnik obecności widza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D51D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VW01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7DB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2D7953AC" w14:textId="77777777" w:rsidTr="00B10A65">
        <w:trPr>
          <w:trHeight w:val="18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AFDB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129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0A2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monitora 55" przystosowany do budowy ściany video</w:t>
            </w:r>
          </w:p>
        </w:tc>
        <w:tc>
          <w:tcPr>
            <w:tcW w:w="2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1AD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Wieszak pozwalający na montaż monitora 55" w poziomie,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regulacji w min 3 płaszczyznach oraz w płaszczyźnie poziomej niezależnie dla każdego z narożników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Mocowanie VESA dostosowane do monitora 55",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System pozwalający na demontaż dowolnego monitora w ścianie video bez konieczności demontażu sąsiednich urządzeń.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8B3F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VW01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A622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C7553" w:rsidRPr="007C7553" w14:paraId="075A50BB" w14:textId="77777777" w:rsidTr="00B10A65">
        <w:trPr>
          <w:trHeight w:val="30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C7DA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ABEB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Odtwarzacz prezentacyjny</w:t>
            </w:r>
          </w:p>
        </w:tc>
        <w:tc>
          <w:tcPr>
            <w:tcW w:w="2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3948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Zaawansowany odtwarzacz prezentacyjny,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synchronizacji wyświetlanej treści pomiędzy odtwarzaczami,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zdalnego i globalnego wgrywania treści do wielu urządzeń,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Przetwarzanie plików HTML5,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Możliwość odtwarzania plików wideo o różnej wielkości i rozmieszczeniu,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Min. 1 wyjście HDMI,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Obsługa kodeków H.265 i H.264,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Zasilanie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PoE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Wbudowany port RS232 sterujący wyświetlaczem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29A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DSPLx</w:t>
            </w:r>
            <w:proofErr w:type="spellEnd"/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520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C7553" w:rsidRPr="007C7553" w14:paraId="5F452C5A" w14:textId="77777777" w:rsidTr="00B10A65">
        <w:trPr>
          <w:trHeight w:val="3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DC8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91D7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1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AF70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Kabel instalacyjny kat.7, S/FTP, B2ca, AWG 23/1, LSOH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165C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8385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</w:tr>
      <w:tr w:rsidR="007C7553" w:rsidRPr="007C7553" w14:paraId="310EFA73" w14:textId="77777777" w:rsidTr="00B10A65">
        <w:trPr>
          <w:trHeight w:val="27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6AE2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8596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Przewód teletechniczny - typ 2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EDFA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Kabel światłowodowy wielomodowy uniwersalny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gryzonioodporny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, całkowicie dielektryczny, o lekkiej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konstrukcji jednotubowej. Charakteryzujący się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duzą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elastycznoscią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odpornoscią</w:t>
            </w:r>
            <w:proofErr w:type="spellEnd"/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 przeciąganie, odporny na promieniowanie UV. Kabel zawierający 4 włókna światłowodowe w klasie OM3,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wypełniony żelem hydrofobowym dla ochrony włókien przed przenikaniem wilgoci. Elementy konstrukcyjne kabla wykonane z materiałów zapewniających stopień odporności w zakresie klasy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palności zgodnie z rozporządzeniem CPR na poziomie B2ca.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92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A483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7C7553" w:rsidRPr="007C7553" w14:paraId="4048BEE4" w14:textId="77777777" w:rsidTr="00B10A65">
        <w:trPr>
          <w:trHeight w:val="12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E4D9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A0EDC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Trasy kablowe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BFF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Koryta kablowe cynowane perforowane 200x50mm, 50x50mm o grubości blachy 0,5mm niezbędne do wykonania instalacji kablowych systemu kinotechnicznego. Materiały montażowe, pomocnicze oraz układanie przewodów w wykonanych trasach kablowych.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9A2E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D80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20E4A6C2" w14:textId="77777777" w:rsidTr="00B10A65">
        <w:trPr>
          <w:trHeight w:val="6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00B4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C4F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Montaż, konfiguracja urządzeń systemu kinotechniki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28AE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Dostawa i montaż elementów systemu kinotechnicznego. Uruchomienie, konfiguracja, kalibracja, szkolenie z obsługi wykonanego systemu.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5DF9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ED3A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C7553" w:rsidRPr="007C7553" w14:paraId="43C23012" w14:textId="77777777" w:rsidTr="00B10A65">
        <w:trPr>
          <w:trHeight w:val="900"/>
        </w:trPr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2E66" w14:textId="77777777" w:rsidR="007C7553" w:rsidRPr="007C7553" w:rsidRDefault="007C7553" w:rsidP="007C755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8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FBA9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Przedłużenie gwarancji</w:t>
            </w:r>
          </w:p>
        </w:tc>
        <w:tc>
          <w:tcPr>
            <w:tcW w:w="2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5EEF" w14:textId="77777777" w:rsidR="007C7553" w:rsidRPr="007C7553" w:rsidRDefault="007C7553" w:rsidP="007C755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Rozszerzenie gwarancji systemu.</w:t>
            </w: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Kalkulacja +1 rok (maksymalnie +5 lat), cena gwarantowana pod warunkiem opłacenia w momencie zakupu urządzeń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B6D0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280B" w14:textId="77777777" w:rsidR="007C7553" w:rsidRPr="007C7553" w:rsidRDefault="007C7553" w:rsidP="007C75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C7553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14:paraId="655C9100" w14:textId="77777777" w:rsidR="00E701EE" w:rsidRDefault="00E701EE" w:rsidP="008F126F">
      <w:pPr>
        <w:jc w:val="both"/>
        <w:rPr>
          <w:rFonts w:ascii="Verdana" w:hAnsi="Verdana"/>
          <w:sz w:val="24"/>
          <w:szCs w:val="24"/>
        </w:rPr>
      </w:pPr>
    </w:p>
    <w:sectPr w:rsidR="00E701EE" w:rsidSect="001B3171">
      <w:headerReference w:type="default" r:id="rId8"/>
      <w:footerReference w:type="default" r:id="rId9"/>
      <w:pgSz w:w="11907" w:h="16840" w:code="9"/>
      <w:pgMar w:top="1276" w:right="851" w:bottom="851" w:left="1559" w:header="703" w:footer="35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070EF" w14:textId="77777777" w:rsidR="001B3171" w:rsidRDefault="001B3171">
      <w:r>
        <w:separator/>
      </w:r>
    </w:p>
    <w:p w14:paraId="681941DC" w14:textId="77777777" w:rsidR="001B3171" w:rsidRDefault="001B3171"/>
  </w:endnote>
  <w:endnote w:type="continuationSeparator" w:id="0">
    <w:p w14:paraId="2B77548B" w14:textId="77777777" w:rsidR="001B3171" w:rsidRDefault="001B3171">
      <w:r>
        <w:continuationSeparator/>
      </w:r>
    </w:p>
    <w:p w14:paraId="1BF31DCF" w14:textId="77777777" w:rsidR="001B3171" w:rsidRDefault="001B3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Europa Œrodkow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8ED9B" w14:textId="77777777" w:rsidR="009B45B9" w:rsidRPr="00A95ED3" w:rsidRDefault="009B45B9" w:rsidP="003F67C0">
    <w:pPr>
      <w:pStyle w:val="Stopka"/>
      <w:pBdr>
        <w:top w:val="single" w:sz="4" w:space="1" w:color="auto"/>
      </w:pBdr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B0413" w14:textId="77777777" w:rsidR="001B3171" w:rsidRDefault="001B3171">
      <w:r>
        <w:separator/>
      </w:r>
    </w:p>
    <w:p w14:paraId="1EE84CA8" w14:textId="77777777" w:rsidR="001B3171" w:rsidRDefault="001B3171"/>
  </w:footnote>
  <w:footnote w:type="continuationSeparator" w:id="0">
    <w:p w14:paraId="13A76A9A" w14:textId="77777777" w:rsidR="001B3171" w:rsidRDefault="001B3171">
      <w:r>
        <w:continuationSeparator/>
      </w:r>
    </w:p>
    <w:p w14:paraId="18B15DCE" w14:textId="77777777" w:rsidR="001B3171" w:rsidRDefault="001B31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24E61" w14:textId="77777777" w:rsidR="00C357B0" w:rsidRDefault="00C357B0" w:rsidP="00C357B0">
    <w:pPr>
      <w:pStyle w:val="Nagwek"/>
      <w:pBdr>
        <w:bottom w:val="single" w:sz="4" w:space="1" w:color="auto"/>
      </w:pBdr>
      <w:rPr>
        <w:rFonts w:ascii="Verdana" w:hAnsi="Verdana" w:cs="Arial Europa Œrodkowa"/>
        <w:b/>
        <w:sz w:val="16"/>
        <w:szCs w:val="16"/>
      </w:rPr>
    </w:pPr>
    <w:r>
      <w:rPr>
        <w:rFonts w:ascii="Verdana" w:hAnsi="Verdana" w:cs="Arial Europa Œrodkowa"/>
        <w:b/>
        <w:sz w:val="16"/>
        <w:szCs w:val="16"/>
      </w:rPr>
      <w:t>Kino Tęcza</w:t>
    </w:r>
  </w:p>
  <w:p w14:paraId="1AD618B1" w14:textId="74E89313" w:rsidR="009B45B9" w:rsidRPr="007F7860" w:rsidRDefault="00C357B0" w:rsidP="00C357B0">
    <w:pPr>
      <w:pStyle w:val="Nagwek"/>
      <w:pBdr>
        <w:bottom w:val="single" w:sz="4" w:space="1" w:color="auto"/>
      </w:pBdr>
      <w:rPr>
        <w:rFonts w:ascii="Verdana" w:hAnsi="Verdana"/>
        <w:i/>
        <w:sz w:val="16"/>
      </w:rPr>
    </w:pPr>
    <w:r>
      <w:rPr>
        <w:rFonts w:ascii="Verdana" w:hAnsi="Verdana"/>
        <w:i/>
        <w:sz w:val="16"/>
      </w:rPr>
      <w:t>Kinotechnika</w:t>
    </w:r>
    <w:r w:rsidR="008F29D7">
      <w:rPr>
        <w:rFonts w:ascii="Verdana" w:hAnsi="Verdana"/>
        <w:i/>
        <w:sz w:val="16"/>
      </w:rPr>
      <w:t xml:space="preserve"> </w:t>
    </w:r>
    <w:r w:rsidR="004600CE">
      <w:rPr>
        <w:rFonts w:ascii="Verdana" w:hAnsi="Verdana"/>
        <w:i/>
        <w:sz w:val="16"/>
      </w:rPr>
      <w:t>–</w:t>
    </w:r>
    <w:r w:rsidR="00136F6C">
      <w:rPr>
        <w:rFonts w:ascii="Verdana" w:hAnsi="Verdana"/>
        <w:i/>
        <w:sz w:val="16"/>
      </w:rPr>
      <w:t xml:space="preserve"> </w:t>
    </w:r>
    <w:proofErr w:type="spellStart"/>
    <w:r w:rsidR="00136F6C">
      <w:rPr>
        <w:rFonts w:ascii="Verdana" w:hAnsi="Verdana"/>
        <w:i/>
        <w:sz w:val="16"/>
      </w:rPr>
      <w:t>STWiOR</w:t>
    </w:r>
    <w:proofErr w:type="spellEnd"/>
    <w:r w:rsidR="004600CE">
      <w:rPr>
        <w:rFonts w:ascii="Verdana" w:hAnsi="Verdana"/>
        <w:i/>
        <w:sz w:val="16"/>
      </w:rPr>
      <w:tab/>
    </w:r>
    <w:r w:rsidR="001E378D">
      <w:rPr>
        <w:rFonts w:ascii="Verdana" w:hAnsi="Verdana"/>
        <w:i/>
        <w:sz w:val="16"/>
      </w:rPr>
      <w:tab/>
    </w:r>
    <w:r w:rsidR="00B10A65" w:rsidRPr="00B10A65">
      <w:rPr>
        <w:rStyle w:val="Numerstrony"/>
        <w:sz w:val="16"/>
        <w:szCs w:val="16"/>
      </w:rPr>
      <w:t xml:space="preserve">Strona </w:t>
    </w:r>
    <w:r w:rsidR="00B10A65" w:rsidRPr="00B10A65">
      <w:rPr>
        <w:rStyle w:val="Numerstrony"/>
        <w:b/>
        <w:bCs/>
        <w:sz w:val="16"/>
        <w:szCs w:val="16"/>
      </w:rPr>
      <w:fldChar w:fldCharType="begin"/>
    </w:r>
    <w:r w:rsidR="00B10A65" w:rsidRPr="00B10A65">
      <w:rPr>
        <w:rStyle w:val="Numerstrony"/>
        <w:b/>
        <w:bCs/>
        <w:sz w:val="16"/>
        <w:szCs w:val="16"/>
      </w:rPr>
      <w:instrText>PAGE  \* Arabic  \* MERGEFORMAT</w:instrText>
    </w:r>
    <w:r w:rsidR="00B10A65" w:rsidRPr="00B10A65">
      <w:rPr>
        <w:rStyle w:val="Numerstrony"/>
        <w:b/>
        <w:bCs/>
        <w:sz w:val="16"/>
        <w:szCs w:val="16"/>
      </w:rPr>
      <w:fldChar w:fldCharType="separate"/>
    </w:r>
    <w:r w:rsidR="00B10A65" w:rsidRPr="00B10A65">
      <w:rPr>
        <w:rStyle w:val="Numerstrony"/>
        <w:b/>
        <w:bCs/>
        <w:sz w:val="16"/>
        <w:szCs w:val="16"/>
      </w:rPr>
      <w:t>1</w:t>
    </w:r>
    <w:r w:rsidR="00B10A65" w:rsidRPr="00B10A65">
      <w:rPr>
        <w:rStyle w:val="Numerstrony"/>
        <w:b/>
        <w:bCs/>
        <w:sz w:val="16"/>
        <w:szCs w:val="16"/>
      </w:rPr>
      <w:fldChar w:fldCharType="end"/>
    </w:r>
    <w:r w:rsidR="00B10A65" w:rsidRPr="00B10A65">
      <w:rPr>
        <w:rStyle w:val="Numerstrony"/>
        <w:sz w:val="16"/>
        <w:szCs w:val="16"/>
      </w:rPr>
      <w:t xml:space="preserve"> z </w:t>
    </w:r>
    <w:r w:rsidR="00B10A65" w:rsidRPr="00B10A65">
      <w:rPr>
        <w:rStyle w:val="Numerstrony"/>
        <w:b/>
        <w:bCs/>
        <w:sz w:val="16"/>
        <w:szCs w:val="16"/>
      </w:rPr>
      <w:fldChar w:fldCharType="begin"/>
    </w:r>
    <w:r w:rsidR="00B10A65" w:rsidRPr="00B10A65">
      <w:rPr>
        <w:rStyle w:val="Numerstrony"/>
        <w:b/>
        <w:bCs/>
        <w:sz w:val="16"/>
        <w:szCs w:val="16"/>
      </w:rPr>
      <w:instrText>NUMPAGES  \* Arabic  \* MERGEFORMAT</w:instrText>
    </w:r>
    <w:r w:rsidR="00B10A65" w:rsidRPr="00B10A65">
      <w:rPr>
        <w:rStyle w:val="Numerstrony"/>
        <w:b/>
        <w:bCs/>
        <w:sz w:val="16"/>
        <w:szCs w:val="16"/>
      </w:rPr>
      <w:fldChar w:fldCharType="separate"/>
    </w:r>
    <w:r w:rsidR="00B10A65" w:rsidRPr="00B10A65">
      <w:rPr>
        <w:rStyle w:val="Numerstrony"/>
        <w:b/>
        <w:bCs/>
        <w:sz w:val="16"/>
        <w:szCs w:val="16"/>
      </w:rPr>
      <w:t>2</w:t>
    </w:r>
    <w:r w:rsidR="00B10A65" w:rsidRPr="00B10A65">
      <w:rPr>
        <w:rStyle w:val="Numerstrony"/>
        <w:b/>
        <w:bCs/>
        <w:sz w:val="16"/>
        <w:szCs w:val="16"/>
      </w:rPr>
      <w:fldChar w:fldCharType="end"/>
    </w:r>
  </w:p>
  <w:p w14:paraId="227E0F9A" w14:textId="77777777" w:rsidR="009B45B9" w:rsidRDefault="009B45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FA8EE30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1EC749E"/>
    <w:multiLevelType w:val="hybridMultilevel"/>
    <w:tmpl w:val="2B8AA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222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0C525A88"/>
    <w:multiLevelType w:val="hybridMultilevel"/>
    <w:tmpl w:val="D3B44E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24E8B"/>
    <w:multiLevelType w:val="singleLevel"/>
    <w:tmpl w:val="B6CA14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05A7335"/>
    <w:multiLevelType w:val="hybridMultilevel"/>
    <w:tmpl w:val="31D88A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03E6E"/>
    <w:multiLevelType w:val="hybridMultilevel"/>
    <w:tmpl w:val="3020C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608A1"/>
    <w:multiLevelType w:val="singleLevel"/>
    <w:tmpl w:val="EDCAE99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28D2382"/>
    <w:multiLevelType w:val="hybridMultilevel"/>
    <w:tmpl w:val="253CD3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018AC"/>
    <w:multiLevelType w:val="hybridMultilevel"/>
    <w:tmpl w:val="58B6C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C2DAD"/>
    <w:multiLevelType w:val="hybridMultilevel"/>
    <w:tmpl w:val="01348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22AD"/>
    <w:multiLevelType w:val="singleLevel"/>
    <w:tmpl w:val="A1A6F4D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976107E"/>
    <w:multiLevelType w:val="hybridMultilevel"/>
    <w:tmpl w:val="8354A8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D92C4A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4B5E8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44F80E6E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45FA4FC6"/>
    <w:multiLevelType w:val="singleLevel"/>
    <w:tmpl w:val="6E0C2C44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9" w15:restartNumberingAfterBreak="0">
    <w:nsid w:val="48551A36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0" w15:restartNumberingAfterBreak="0">
    <w:nsid w:val="4BB82544"/>
    <w:multiLevelType w:val="hybridMultilevel"/>
    <w:tmpl w:val="FC38A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C5851"/>
    <w:multiLevelType w:val="multilevel"/>
    <w:tmpl w:val="E00E2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A1C7C"/>
    <w:multiLevelType w:val="singleLevel"/>
    <w:tmpl w:val="117635C8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3" w15:restartNumberingAfterBreak="0">
    <w:nsid w:val="54F501B0"/>
    <w:multiLevelType w:val="hybridMultilevel"/>
    <w:tmpl w:val="F510F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D2B19"/>
    <w:multiLevelType w:val="singleLevel"/>
    <w:tmpl w:val="A1A6F4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17C0FC0"/>
    <w:multiLevelType w:val="singleLevel"/>
    <w:tmpl w:val="DF6CAF80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26" w15:restartNumberingAfterBreak="0">
    <w:nsid w:val="61930A4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D581AAA"/>
    <w:multiLevelType w:val="multilevel"/>
    <w:tmpl w:val="24B6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29517D"/>
    <w:multiLevelType w:val="hybridMultilevel"/>
    <w:tmpl w:val="D7CA0A1A"/>
    <w:lvl w:ilvl="0" w:tplc="E1C87402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61CD6"/>
    <w:multiLevelType w:val="singleLevel"/>
    <w:tmpl w:val="09F41024"/>
    <w:lvl w:ilvl="0">
      <w:start w:val="1"/>
      <w:numFmt w:val="decimal"/>
      <w:lvlText w:val="%1."/>
      <w:legacy w:legacy="1" w:legacySpace="0" w:legacyIndent="426"/>
      <w:lvlJc w:val="left"/>
      <w:pPr>
        <w:ind w:left="426" w:hanging="426"/>
      </w:pPr>
    </w:lvl>
  </w:abstractNum>
  <w:abstractNum w:abstractNumId="30" w15:restartNumberingAfterBreak="0">
    <w:nsid w:val="754942C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61545EE"/>
    <w:multiLevelType w:val="hybridMultilevel"/>
    <w:tmpl w:val="F496E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A1C70"/>
    <w:multiLevelType w:val="singleLevel"/>
    <w:tmpl w:val="60B6ADF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961105744">
    <w:abstractNumId w:val="9"/>
  </w:num>
  <w:num w:numId="2" w16cid:durableId="190009053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703867246">
    <w:abstractNumId w:val="17"/>
  </w:num>
  <w:num w:numId="4" w16cid:durableId="1124080220">
    <w:abstractNumId w:val="19"/>
  </w:num>
  <w:num w:numId="5" w16cid:durableId="756906979">
    <w:abstractNumId w:val="16"/>
  </w:num>
  <w:num w:numId="6" w16cid:durableId="1320423744">
    <w:abstractNumId w:val="29"/>
  </w:num>
  <w:num w:numId="7" w16cid:durableId="539171024">
    <w:abstractNumId w:val="29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8" w16cid:durableId="311912012">
    <w:abstractNumId w:val="22"/>
  </w:num>
  <w:num w:numId="9" w16cid:durableId="1694499439">
    <w:abstractNumId w:val="22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0" w16cid:durableId="2014261595">
    <w:abstractNumId w:val="25"/>
  </w:num>
  <w:num w:numId="11" w16cid:durableId="942804192">
    <w:abstractNumId w:val="25"/>
    <w:lvlOverride w:ilvl="0">
      <w:lvl w:ilvl="0">
        <w:start w:val="1"/>
        <w:numFmt w:val="decimal"/>
        <w:lvlText w:val="%1."/>
        <w:legacy w:legacy="1" w:legacySpace="0" w:legacyIndent="426"/>
        <w:lvlJc w:val="left"/>
        <w:pPr>
          <w:ind w:left="426" w:hanging="426"/>
        </w:pPr>
      </w:lvl>
    </w:lvlOverride>
  </w:num>
  <w:num w:numId="12" w16cid:durableId="741634356">
    <w:abstractNumId w:val="18"/>
  </w:num>
  <w:num w:numId="13" w16cid:durableId="529342030">
    <w:abstractNumId w:val="32"/>
  </w:num>
  <w:num w:numId="14" w16cid:durableId="1804080082">
    <w:abstractNumId w:val="26"/>
  </w:num>
  <w:num w:numId="15" w16cid:durableId="2089958782">
    <w:abstractNumId w:val="24"/>
  </w:num>
  <w:num w:numId="16" w16cid:durableId="506405118">
    <w:abstractNumId w:val="4"/>
  </w:num>
  <w:num w:numId="17" w16cid:durableId="1560632784">
    <w:abstractNumId w:val="13"/>
  </w:num>
  <w:num w:numId="18" w16cid:durableId="1136290403">
    <w:abstractNumId w:val="30"/>
  </w:num>
  <w:num w:numId="19" w16cid:durableId="221211760">
    <w:abstractNumId w:val="6"/>
  </w:num>
  <w:num w:numId="20" w16cid:durableId="1720713751">
    <w:abstractNumId w:val="0"/>
  </w:num>
  <w:num w:numId="21" w16cid:durableId="1187595939">
    <w:abstractNumId w:val="28"/>
  </w:num>
  <w:num w:numId="22" w16cid:durableId="1343506298">
    <w:abstractNumId w:val="27"/>
  </w:num>
  <w:num w:numId="23" w16cid:durableId="1030957459">
    <w:abstractNumId w:val="7"/>
  </w:num>
  <w:num w:numId="24" w16cid:durableId="1625499253">
    <w:abstractNumId w:val="21"/>
  </w:num>
  <w:num w:numId="25" w16cid:durableId="1162231551">
    <w:abstractNumId w:val="14"/>
  </w:num>
  <w:num w:numId="26" w16cid:durableId="1239705209">
    <w:abstractNumId w:val="5"/>
  </w:num>
  <w:num w:numId="27" w16cid:durableId="1061709091">
    <w:abstractNumId w:val="20"/>
  </w:num>
  <w:num w:numId="28" w16cid:durableId="1852917253">
    <w:abstractNumId w:val="2"/>
  </w:num>
  <w:num w:numId="29" w16cid:durableId="1240359272">
    <w:abstractNumId w:val="8"/>
  </w:num>
  <w:num w:numId="30" w16cid:durableId="1633902144">
    <w:abstractNumId w:val="31"/>
  </w:num>
  <w:num w:numId="31" w16cid:durableId="1947467983">
    <w:abstractNumId w:val="10"/>
  </w:num>
  <w:num w:numId="32" w16cid:durableId="1014259578">
    <w:abstractNumId w:val="23"/>
  </w:num>
  <w:num w:numId="33" w16cid:durableId="1099175823">
    <w:abstractNumId w:val="12"/>
  </w:num>
  <w:num w:numId="34" w16cid:durableId="704713007">
    <w:abstractNumId w:val="11"/>
  </w:num>
  <w:num w:numId="35" w16cid:durableId="372732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01A"/>
    <w:rsid w:val="00000AED"/>
    <w:rsid w:val="00007285"/>
    <w:rsid w:val="00010124"/>
    <w:rsid w:val="0001658C"/>
    <w:rsid w:val="00020EEB"/>
    <w:rsid w:val="000253D4"/>
    <w:rsid w:val="00025DC0"/>
    <w:rsid w:val="00026752"/>
    <w:rsid w:val="00026E97"/>
    <w:rsid w:val="000304C0"/>
    <w:rsid w:val="00036676"/>
    <w:rsid w:val="000430AF"/>
    <w:rsid w:val="000459BC"/>
    <w:rsid w:val="000530B3"/>
    <w:rsid w:val="0005722B"/>
    <w:rsid w:val="00062559"/>
    <w:rsid w:val="00064F13"/>
    <w:rsid w:val="00067BF5"/>
    <w:rsid w:val="000751FA"/>
    <w:rsid w:val="00077F95"/>
    <w:rsid w:val="00082C72"/>
    <w:rsid w:val="00083EB6"/>
    <w:rsid w:val="00085EEE"/>
    <w:rsid w:val="00086A53"/>
    <w:rsid w:val="00086B3A"/>
    <w:rsid w:val="000872E9"/>
    <w:rsid w:val="000A1D20"/>
    <w:rsid w:val="000A3B62"/>
    <w:rsid w:val="000A7461"/>
    <w:rsid w:val="000B0904"/>
    <w:rsid w:val="000B1E0B"/>
    <w:rsid w:val="000B63CC"/>
    <w:rsid w:val="000C71D8"/>
    <w:rsid w:val="000C7CFB"/>
    <w:rsid w:val="000E0C53"/>
    <w:rsid w:val="000E2DF3"/>
    <w:rsid w:val="000E3140"/>
    <w:rsid w:val="000E5251"/>
    <w:rsid w:val="000E6872"/>
    <w:rsid w:val="000F6BFF"/>
    <w:rsid w:val="00110F74"/>
    <w:rsid w:val="00112085"/>
    <w:rsid w:val="001143B8"/>
    <w:rsid w:val="00116345"/>
    <w:rsid w:val="0012127B"/>
    <w:rsid w:val="00122E83"/>
    <w:rsid w:val="00131AA0"/>
    <w:rsid w:val="00131E50"/>
    <w:rsid w:val="001320D5"/>
    <w:rsid w:val="0013431B"/>
    <w:rsid w:val="0013449E"/>
    <w:rsid w:val="00136F6C"/>
    <w:rsid w:val="00146046"/>
    <w:rsid w:val="00147344"/>
    <w:rsid w:val="00147E7C"/>
    <w:rsid w:val="001545D8"/>
    <w:rsid w:val="001646E7"/>
    <w:rsid w:val="00164BC3"/>
    <w:rsid w:val="00173C59"/>
    <w:rsid w:val="00174468"/>
    <w:rsid w:val="0017634D"/>
    <w:rsid w:val="00180388"/>
    <w:rsid w:val="001813E7"/>
    <w:rsid w:val="00183C95"/>
    <w:rsid w:val="001904A7"/>
    <w:rsid w:val="0019629C"/>
    <w:rsid w:val="001A002B"/>
    <w:rsid w:val="001A6F29"/>
    <w:rsid w:val="001B1C39"/>
    <w:rsid w:val="001B208E"/>
    <w:rsid w:val="001B3171"/>
    <w:rsid w:val="001C6AF4"/>
    <w:rsid w:val="001D5CB5"/>
    <w:rsid w:val="001E085E"/>
    <w:rsid w:val="001E2730"/>
    <w:rsid w:val="001E378D"/>
    <w:rsid w:val="001E5083"/>
    <w:rsid w:val="001F4E22"/>
    <w:rsid w:val="002060F1"/>
    <w:rsid w:val="002147A1"/>
    <w:rsid w:val="00221D32"/>
    <w:rsid w:val="00225242"/>
    <w:rsid w:val="00226272"/>
    <w:rsid w:val="00230535"/>
    <w:rsid w:val="00241D3A"/>
    <w:rsid w:val="00245706"/>
    <w:rsid w:val="0025122C"/>
    <w:rsid w:val="00254BD9"/>
    <w:rsid w:val="00257F23"/>
    <w:rsid w:val="00263B26"/>
    <w:rsid w:val="002703F9"/>
    <w:rsid w:val="002714E1"/>
    <w:rsid w:val="0027244A"/>
    <w:rsid w:val="002734D3"/>
    <w:rsid w:val="0029486B"/>
    <w:rsid w:val="0029544B"/>
    <w:rsid w:val="002B0B64"/>
    <w:rsid w:val="002B42E5"/>
    <w:rsid w:val="002B44A8"/>
    <w:rsid w:val="002B4DE7"/>
    <w:rsid w:val="002B5CB3"/>
    <w:rsid w:val="002C1BD1"/>
    <w:rsid w:val="002D5DF2"/>
    <w:rsid w:val="002E0464"/>
    <w:rsid w:val="002E1339"/>
    <w:rsid w:val="002E7255"/>
    <w:rsid w:val="003014D3"/>
    <w:rsid w:val="0030177C"/>
    <w:rsid w:val="00302D1C"/>
    <w:rsid w:val="00313B48"/>
    <w:rsid w:val="003160A4"/>
    <w:rsid w:val="003172CD"/>
    <w:rsid w:val="003176EE"/>
    <w:rsid w:val="00320AF1"/>
    <w:rsid w:val="00322303"/>
    <w:rsid w:val="00331BAB"/>
    <w:rsid w:val="00335FDC"/>
    <w:rsid w:val="00337DB8"/>
    <w:rsid w:val="00340840"/>
    <w:rsid w:val="00343B8B"/>
    <w:rsid w:val="00362EF4"/>
    <w:rsid w:val="00367BBE"/>
    <w:rsid w:val="003706DA"/>
    <w:rsid w:val="00371343"/>
    <w:rsid w:val="00383850"/>
    <w:rsid w:val="00392027"/>
    <w:rsid w:val="003949D2"/>
    <w:rsid w:val="003A1540"/>
    <w:rsid w:val="003A1BEC"/>
    <w:rsid w:val="003A33F0"/>
    <w:rsid w:val="003A49F3"/>
    <w:rsid w:val="003A682C"/>
    <w:rsid w:val="003A69D6"/>
    <w:rsid w:val="003A78F0"/>
    <w:rsid w:val="003B37C4"/>
    <w:rsid w:val="003B42E9"/>
    <w:rsid w:val="003B4350"/>
    <w:rsid w:val="003B4AD7"/>
    <w:rsid w:val="003B6A30"/>
    <w:rsid w:val="003B7ABF"/>
    <w:rsid w:val="003D1DE1"/>
    <w:rsid w:val="003D409E"/>
    <w:rsid w:val="003E04F3"/>
    <w:rsid w:val="003F0D85"/>
    <w:rsid w:val="003F12B7"/>
    <w:rsid w:val="003F3545"/>
    <w:rsid w:val="003F5B33"/>
    <w:rsid w:val="003F67C0"/>
    <w:rsid w:val="004009DF"/>
    <w:rsid w:val="00401F13"/>
    <w:rsid w:val="00405CF2"/>
    <w:rsid w:val="004104CF"/>
    <w:rsid w:val="00424970"/>
    <w:rsid w:val="004265D9"/>
    <w:rsid w:val="0043668B"/>
    <w:rsid w:val="0044472C"/>
    <w:rsid w:val="00445E6B"/>
    <w:rsid w:val="00452745"/>
    <w:rsid w:val="00454EAA"/>
    <w:rsid w:val="0045505C"/>
    <w:rsid w:val="004600CE"/>
    <w:rsid w:val="0046116A"/>
    <w:rsid w:val="00466905"/>
    <w:rsid w:val="0047398A"/>
    <w:rsid w:val="00481881"/>
    <w:rsid w:val="00482C17"/>
    <w:rsid w:val="00485313"/>
    <w:rsid w:val="00486320"/>
    <w:rsid w:val="00496ACA"/>
    <w:rsid w:val="004A17BA"/>
    <w:rsid w:val="004A6545"/>
    <w:rsid w:val="004B39F9"/>
    <w:rsid w:val="004B4988"/>
    <w:rsid w:val="004B509B"/>
    <w:rsid w:val="004B680B"/>
    <w:rsid w:val="004C63CC"/>
    <w:rsid w:val="004D5F7E"/>
    <w:rsid w:val="004E0744"/>
    <w:rsid w:val="004E20EE"/>
    <w:rsid w:val="004E263F"/>
    <w:rsid w:val="004E3FBD"/>
    <w:rsid w:val="004E598B"/>
    <w:rsid w:val="004E7A12"/>
    <w:rsid w:val="004F5C62"/>
    <w:rsid w:val="004F7CAC"/>
    <w:rsid w:val="00502365"/>
    <w:rsid w:val="00505A07"/>
    <w:rsid w:val="0050712B"/>
    <w:rsid w:val="00507668"/>
    <w:rsid w:val="00511041"/>
    <w:rsid w:val="005166E5"/>
    <w:rsid w:val="00520F26"/>
    <w:rsid w:val="00521A61"/>
    <w:rsid w:val="005346A9"/>
    <w:rsid w:val="00536913"/>
    <w:rsid w:val="00537270"/>
    <w:rsid w:val="005433B6"/>
    <w:rsid w:val="00547AB9"/>
    <w:rsid w:val="00556BFC"/>
    <w:rsid w:val="005609D3"/>
    <w:rsid w:val="00560B3D"/>
    <w:rsid w:val="00560DB8"/>
    <w:rsid w:val="00563129"/>
    <w:rsid w:val="005637A9"/>
    <w:rsid w:val="00576071"/>
    <w:rsid w:val="0057652D"/>
    <w:rsid w:val="005811EC"/>
    <w:rsid w:val="00581719"/>
    <w:rsid w:val="00582180"/>
    <w:rsid w:val="005846C6"/>
    <w:rsid w:val="0058472C"/>
    <w:rsid w:val="005867F7"/>
    <w:rsid w:val="0059028D"/>
    <w:rsid w:val="005912AD"/>
    <w:rsid w:val="00594B94"/>
    <w:rsid w:val="005A7703"/>
    <w:rsid w:val="005B1B97"/>
    <w:rsid w:val="005B4DFA"/>
    <w:rsid w:val="005B5D5C"/>
    <w:rsid w:val="005C468A"/>
    <w:rsid w:val="005C586A"/>
    <w:rsid w:val="005C7C4D"/>
    <w:rsid w:val="005E290F"/>
    <w:rsid w:val="005E3B28"/>
    <w:rsid w:val="005F2CA3"/>
    <w:rsid w:val="0060217E"/>
    <w:rsid w:val="006119A8"/>
    <w:rsid w:val="006206EC"/>
    <w:rsid w:val="00620AF8"/>
    <w:rsid w:val="00620B39"/>
    <w:rsid w:val="0062255F"/>
    <w:rsid w:val="006225CA"/>
    <w:rsid w:val="006362ED"/>
    <w:rsid w:val="00641C08"/>
    <w:rsid w:val="006426B5"/>
    <w:rsid w:val="006430C4"/>
    <w:rsid w:val="0064330C"/>
    <w:rsid w:val="006436EB"/>
    <w:rsid w:val="00645451"/>
    <w:rsid w:val="006467FB"/>
    <w:rsid w:val="00654736"/>
    <w:rsid w:val="00667B7E"/>
    <w:rsid w:val="00670CDA"/>
    <w:rsid w:val="00673202"/>
    <w:rsid w:val="00692C22"/>
    <w:rsid w:val="00696026"/>
    <w:rsid w:val="00697090"/>
    <w:rsid w:val="006A1684"/>
    <w:rsid w:val="006A2E35"/>
    <w:rsid w:val="006B53F0"/>
    <w:rsid w:val="006C34C5"/>
    <w:rsid w:val="006C4730"/>
    <w:rsid w:val="006C7BE0"/>
    <w:rsid w:val="006D0E12"/>
    <w:rsid w:val="006D3A34"/>
    <w:rsid w:val="006D6CB9"/>
    <w:rsid w:val="006F4290"/>
    <w:rsid w:val="006F5AFA"/>
    <w:rsid w:val="006F6CE7"/>
    <w:rsid w:val="006F704E"/>
    <w:rsid w:val="006F7FF2"/>
    <w:rsid w:val="0070563C"/>
    <w:rsid w:val="00707B1E"/>
    <w:rsid w:val="0071205B"/>
    <w:rsid w:val="0071391C"/>
    <w:rsid w:val="007243F8"/>
    <w:rsid w:val="00726D89"/>
    <w:rsid w:val="0073242B"/>
    <w:rsid w:val="00735166"/>
    <w:rsid w:val="00736994"/>
    <w:rsid w:val="00741454"/>
    <w:rsid w:val="00755249"/>
    <w:rsid w:val="0076704D"/>
    <w:rsid w:val="0077044A"/>
    <w:rsid w:val="00774A3F"/>
    <w:rsid w:val="007765B2"/>
    <w:rsid w:val="00785EBD"/>
    <w:rsid w:val="00796891"/>
    <w:rsid w:val="007A1CDE"/>
    <w:rsid w:val="007B47A4"/>
    <w:rsid w:val="007B7228"/>
    <w:rsid w:val="007C7553"/>
    <w:rsid w:val="007D1C92"/>
    <w:rsid w:val="007D4659"/>
    <w:rsid w:val="007D519E"/>
    <w:rsid w:val="007F085C"/>
    <w:rsid w:val="007F7860"/>
    <w:rsid w:val="007F7B4C"/>
    <w:rsid w:val="0080235D"/>
    <w:rsid w:val="00803E22"/>
    <w:rsid w:val="0080730D"/>
    <w:rsid w:val="008142F3"/>
    <w:rsid w:val="00820B11"/>
    <w:rsid w:val="008225DD"/>
    <w:rsid w:val="008262CD"/>
    <w:rsid w:val="008272F0"/>
    <w:rsid w:val="00834D05"/>
    <w:rsid w:val="00835DDB"/>
    <w:rsid w:val="0084213E"/>
    <w:rsid w:val="008453AF"/>
    <w:rsid w:val="00847383"/>
    <w:rsid w:val="00851C97"/>
    <w:rsid w:val="00852A04"/>
    <w:rsid w:val="008660B7"/>
    <w:rsid w:val="00866CEB"/>
    <w:rsid w:val="00867A19"/>
    <w:rsid w:val="00877B1F"/>
    <w:rsid w:val="00880BA2"/>
    <w:rsid w:val="00882C58"/>
    <w:rsid w:val="008840D1"/>
    <w:rsid w:val="00885344"/>
    <w:rsid w:val="00891782"/>
    <w:rsid w:val="00893FEC"/>
    <w:rsid w:val="008966FE"/>
    <w:rsid w:val="00897145"/>
    <w:rsid w:val="008A457A"/>
    <w:rsid w:val="008A60A3"/>
    <w:rsid w:val="008B410F"/>
    <w:rsid w:val="008C3D0D"/>
    <w:rsid w:val="008C7253"/>
    <w:rsid w:val="008C7F10"/>
    <w:rsid w:val="008D3F90"/>
    <w:rsid w:val="008D449C"/>
    <w:rsid w:val="008E01E4"/>
    <w:rsid w:val="008E0D93"/>
    <w:rsid w:val="008E18C0"/>
    <w:rsid w:val="008E1A84"/>
    <w:rsid w:val="008E579B"/>
    <w:rsid w:val="008F124F"/>
    <w:rsid w:val="008F126F"/>
    <w:rsid w:val="008F29D7"/>
    <w:rsid w:val="008F417E"/>
    <w:rsid w:val="00900FB0"/>
    <w:rsid w:val="00901999"/>
    <w:rsid w:val="00901D71"/>
    <w:rsid w:val="00913406"/>
    <w:rsid w:val="00916B80"/>
    <w:rsid w:val="009211A9"/>
    <w:rsid w:val="009220F5"/>
    <w:rsid w:val="00922539"/>
    <w:rsid w:val="00927557"/>
    <w:rsid w:val="00942FB9"/>
    <w:rsid w:val="00943B0D"/>
    <w:rsid w:val="009624C3"/>
    <w:rsid w:val="00964315"/>
    <w:rsid w:val="0097240C"/>
    <w:rsid w:val="009750D2"/>
    <w:rsid w:val="0098031D"/>
    <w:rsid w:val="00982C00"/>
    <w:rsid w:val="00985C5B"/>
    <w:rsid w:val="009862C7"/>
    <w:rsid w:val="00993784"/>
    <w:rsid w:val="009A4640"/>
    <w:rsid w:val="009A4A3F"/>
    <w:rsid w:val="009A616C"/>
    <w:rsid w:val="009A7D09"/>
    <w:rsid w:val="009B0BF9"/>
    <w:rsid w:val="009B45B9"/>
    <w:rsid w:val="009B48DE"/>
    <w:rsid w:val="009E4DEA"/>
    <w:rsid w:val="009E4EF4"/>
    <w:rsid w:val="009F592E"/>
    <w:rsid w:val="009F64B2"/>
    <w:rsid w:val="00A01F6D"/>
    <w:rsid w:val="00A06275"/>
    <w:rsid w:val="00A10E5F"/>
    <w:rsid w:val="00A12097"/>
    <w:rsid w:val="00A27562"/>
    <w:rsid w:val="00A35ADB"/>
    <w:rsid w:val="00A46D2C"/>
    <w:rsid w:val="00A54615"/>
    <w:rsid w:val="00A71CEB"/>
    <w:rsid w:val="00A725F9"/>
    <w:rsid w:val="00A77C11"/>
    <w:rsid w:val="00A869A3"/>
    <w:rsid w:val="00A95ED3"/>
    <w:rsid w:val="00A96E60"/>
    <w:rsid w:val="00A97AE3"/>
    <w:rsid w:val="00AA0F84"/>
    <w:rsid w:val="00AA27BB"/>
    <w:rsid w:val="00AA47FD"/>
    <w:rsid w:val="00AB55EE"/>
    <w:rsid w:val="00AB7CCC"/>
    <w:rsid w:val="00AC15E9"/>
    <w:rsid w:val="00AC1CBE"/>
    <w:rsid w:val="00AC1F9C"/>
    <w:rsid w:val="00AC2F29"/>
    <w:rsid w:val="00AC5881"/>
    <w:rsid w:val="00AE15E5"/>
    <w:rsid w:val="00AE4730"/>
    <w:rsid w:val="00AF23BE"/>
    <w:rsid w:val="00AF5A87"/>
    <w:rsid w:val="00B0113A"/>
    <w:rsid w:val="00B037EE"/>
    <w:rsid w:val="00B06C55"/>
    <w:rsid w:val="00B10A65"/>
    <w:rsid w:val="00B10F5E"/>
    <w:rsid w:val="00B16A83"/>
    <w:rsid w:val="00B23E94"/>
    <w:rsid w:val="00B3333E"/>
    <w:rsid w:val="00B4034D"/>
    <w:rsid w:val="00B61DB6"/>
    <w:rsid w:val="00B6240F"/>
    <w:rsid w:val="00B63CC3"/>
    <w:rsid w:val="00B67A79"/>
    <w:rsid w:val="00B70095"/>
    <w:rsid w:val="00B80F0C"/>
    <w:rsid w:val="00B87081"/>
    <w:rsid w:val="00B90AFD"/>
    <w:rsid w:val="00B936D9"/>
    <w:rsid w:val="00B93934"/>
    <w:rsid w:val="00B94135"/>
    <w:rsid w:val="00BA4BD9"/>
    <w:rsid w:val="00BB0312"/>
    <w:rsid w:val="00BB11F7"/>
    <w:rsid w:val="00BB1C80"/>
    <w:rsid w:val="00BB66C6"/>
    <w:rsid w:val="00BC1C62"/>
    <w:rsid w:val="00BD1BE2"/>
    <w:rsid w:val="00BD2794"/>
    <w:rsid w:val="00BD32D3"/>
    <w:rsid w:val="00BE3897"/>
    <w:rsid w:val="00BE439F"/>
    <w:rsid w:val="00BE7D41"/>
    <w:rsid w:val="00BF3226"/>
    <w:rsid w:val="00BF51B0"/>
    <w:rsid w:val="00BF5C70"/>
    <w:rsid w:val="00BF5E53"/>
    <w:rsid w:val="00C04D5B"/>
    <w:rsid w:val="00C0528E"/>
    <w:rsid w:val="00C0787B"/>
    <w:rsid w:val="00C16F2D"/>
    <w:rsid w:val="00C20566"/>
    <w:rsid w:val="00C24DC8"/>
    <w:rsid w:val="00C30246"/>
    <w:rsid w:val="00C357B0"/>
    <w:rsid w:val="00C4416F"/>
    <w:rsid w:val="00C50B0D"/>
    <w:rsid w:val="00C52257"/>
    <w:rsid w:val="00C54D95"/>
    <w:rsid w:val="00C62175"/>
    <w:rsid w:val="00C67629"/>
    <w:rsid w:val="00C7299D"/>
    <w:rsid w:val="00C77A17"/>
    <w:rsid w:val="00C80FE0"/>
    <w:rsid w:val="00C81357"/>
    <w:rsid w:val="00C824E0"/>
    <w:rsid w:val="00C82CE8"/>
    <w:rsid w:val="00C831AF"/>
    <w:rsid w:val="00C863D9"/>
    <w:rsid w:val="00C913D3"/>
    <w:rsid w:val="00C92FF3"/>
    <w:rsid w:val="00C93D3F"/>
    <w:rsid w:val="00CA6B10"/>
    <w:rsid w:val="00CC00AF"/>
    <w:rsid w:val="00CC062B"/>
    <w:rsid w:val="00CD11C3"/>
    <w:rsid w:val="00CD5D33"/>
    <w:rsid w:val="00CD7690"/>
    <w:rsid w:val="00CE14BE"/>
    <w:rsid w:val="00CE24AF"/>
    <w:rsid w:val="00CE7A04"/>
    <w:rsid w:val="00D00A64"/>
    <w:rsid w:val="00D02AF6"/>
    <w:rsid w:val="00D02D79"/>
    <w:rsid w:val="00D06F60"/>
    <w:rsid w:val="00D07406"/>
    <w:rsid w:val="00D110AE"/>
    <w:rsid w:val="00D12F8F"/>
    <w:rsid w:val="00D168FF"/>
    <w:rsid w:val="00D2009E"/>
    <w:rsid w:val="00D252D8"/>
    <w:rsid w:val="00D27ADD"/>
    <w:rsid w:val="00D418CD"/>
    <w:rsid w:val="00D44F10"/>
    <w:rsid w:val="00D47A3C"/>
    <w:rsid w:val="00D50A4E"/>
    <w:rsid w:val="00D50CD5"/>
    <w:rsid w:val="00D5227C"/>
    <w:rsid w:val="00D54C66"/>
    <w:rsid w:val="00D56437"/>
    <w:rsid w:val="00D642B1"/>
    <w:rsid w:val="00D65100"/>
    <w:rsid w:val="00D71649"/>
    <w:rsid w:val="00D75C4D"/>
    <w:rsid w:val="00D75F58"/>
    <w:rsid w:val="00D8074E"/>
    <w:rsid w:val="00D858AB"/>
    <w:rsid w:val="00D907A8"/>
    <w:rsid w:val="00D908C5"/>
    <w:rsid w:val="00D912E9"/>
    <w:rsid w:val="00D9682A"/>
    <w:rsid w:val="00DA0713"/>
    <w:rsid w:val="00DA121C"/>
    <w:rsid w:val="00DA1BF7"/>
    <w:rsid w:val="00DA550A"/>
    <w:rsid w:val="00DB205E"/>
    <w:rsid w:val="00DB2A26"/>
    <w:rsid w:val="00DB30FF"/>
    <w:rsid w:val="00DC42FD"/>
    <w:rsid w:val="00DC7184"/>
    <w:rsid w:val="00DD02A3"/>
    <w:rsid w:val="00DD53A4"/>
    <w:rsid w:val="00DE02BB"/>
    <w:rsid w:val="00DE29FA"/>
    <w:rsid w:val="00DE5F4C"/>
    <w:rsid w:val="00E0201A"/>
    <w:rsid w:val="00E04793"/>
    <w:rsid w:val="00E04E26"/>
    <w:rsid w:val="00E050F2"/>
    <w:rsid w:val="00E11318"/>
    <w:rsid w:val="00E12664"/>
    <w:rsid w:val="00E23D1F"/>
    <w:rsid w:val="00E27A5D"/>
    <w:rsid w:val="00E3362C"/>
    <w:rsid w:val="00E337EC"/>
    <w:rsid w:val="00E3592F"/>
    <w:rsid w:val="00E363FD"/>
    <w:rsid w:val="00E40A1C"/>
    <w:rsid w:val="00E46795"/>
    <w:rsid w:val="00E53324"/>
    <w:rsid w:val="00E54BB1"/>
    <w:rsid w:val="00E57751"/>
    <w:rsid w:val="00E57A48"/>
    <w:rsid w:val="00E701EE"/>
    <w:rsid w:val="00E719ED"/>
    <w:rsid w:val="00E722B9"/>
    <w:rsid w:val="00E77A1B"/>
    <w:rsid w:val="00E81D5A"/>
    <w:rsid w:val="00E830DB"/>
    <w:rsid w:val="00E84F47"/>
    <w:rsid w:val="00E85215"/>
    <w:rsid w:val="00EA199D"/>
    <w:rsid w:val="00EA608C"/>
    <w:rsid w:val="00EA7978"/>
    <w:rsid w:val="00EB051A"/>
    <w:rsid w:val="00EB2DBD"/>
    <w:rsid w:val="00EB36D9"/>
    <w:rsid w:val="00EC3109"/>
    <w:rsid w:val="00ED227C"/>
    <w:rsid w:val="00ED4AD0"/>
    <w:rsid w:val="00ED4E6E"/>
    <w:rsid w:val="00ED55DD"/>
    <w:rsid w:val="00ED5629"/>
    <w:rsid w:val="00ED58A8"/>
    <w:rsid w:val="00EF3BBB"/>
    <w:rsid w:val="00EF7474"/>
    <w:rsid w:val="00F01064"/>
    <w:rsid w:val="00F04DCC"/>
    <w:rsid w:val="00F11657"/>
    <w:rsid w:val="00F155F8"/>
    <w:rsid w:val="00F252D3"/>
    <w:rsid w:val="00F26E9E"/>
    <w:rsid w:val="00F27F9C"/>
    <w:rsid w:val="00F3002B"/>
    <w:rsid w:val="00F32004"/>
    <w:rsid w:val="00F36195"/>
    <w:rsid w:val="00F5078E"/>
    <w:rsid w:val="00F560BE"/>
    <w:rsid w:val="00F66880"/>
    <w:rsid w:val="00F67CA6"/>
    <w:rsid w:val="00F70D9A"/>
    <w:rsid w:val="00F73434"/>
    <w:rsid w:val="00F74C68"/>
    <w:rsid w:val="00F76ED8"/>
    <w:rsid w:val="00F82764"/>
    <w:rsid w:val="00F86342"/>
    <w:rsid w:val="00F8717C"/>
    <w:rsid w:val="00F908D5"/>
    <w:rsid w:val="00F94329"/>
    <w:rsid w:val="00F950DB"/>
    <w:rsid w:val="00FA35A2"/>
    <w:rsid w:val="00FA54A2"/>
    <w:rsid w:val="00FB27D6"/>
    <w:rsid w:val="00FC3023"/>
    <w:rsid w:val="00FC32CF"/>
    <w:rsid w:val="00FC5BD6"/>
    <w:rsid w:val="00FC680B"/>
    <w:rsid w:val="00FD43F1"/>
    <w:rsid w:val="00FD54A6"/>
    <w:rsid w:val="00FD5651"/>
    <w:rsid w:val="00FE0251"/>
    <w:rsid w:val="00FE0B96"/>
    <w:rsid w:val="00FE4F12"/>
    <w:rsid w:val="00FF1D59"/>
    <w:rsid w:val="00FF6840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71227"/>
  <w15:chartTrackingRefBased/>
  <w15:docId w15:val="{0E0A41F7-FEC3-4F2B-BACB-E619217D0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44A"/>
    <w:rPr>
      <w:rFonts w:ascii="Arial" w:hAnsi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4AD0"/>
    <w:pPr>
      <w:keepNext/>
      <w:jc w:val="both"/>
      <w:outlineLvl w:val="0"/>
    </w:pPr>
    <w:rPr>
      <w:rFonts w:ascii="Verdana" w:hAnsi="Verdana"/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06F60"/>
    <w:pPr>
      <w:keepNext/>
      <w:outlineLvl w:val="1"/>
    </w:pPr>
    <w:rPr>
      <w:rFonts w:ascii="Verdana" w:hAnsi="Verdana"/>
      <w:b/>
      <w:i/>
      <w:sz w:val="24"/>
      <w:szCs w:val="24"/>
    </w:rPr>
  </w:style>
  <w:style w:type="paragraph" w:styleId="Nagwek3">
    <w:name w:val="heading 3"/>
    <w:basedOn w:val="Normalny"/>
    <w:next w:val="Normalny"/>
    <w:qFormat/>
    <w:rsid w:val="0092253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2539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25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rsid w:val="009225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922539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92253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both"/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360" w:lineRule="auto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pPr>
      <w:jc w:val="both"/>
    </w:pPr>
    <w:rPr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60" w:firstLine="348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pPr>
      <w:spacing w:line="360" w:lineRule="auto"/>
      <w:ind w:firstLine="360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pPr>
      <w:spacing w:line="360" w:lineRule="auto"/>
      <w:ind w:left="360"/>
      <w:jc w:val="both"/>
    </w:pPr>
    <w:rPr>
      <w:rFonts w:ascii="Times New Roman" w:hAnsi="Times New Roman"/>
      <w:sz w:val="24"/>
    </w:rPr>
  </w:style>
  <w:style w:type="paragraph" w:styleId="Tekstpodstawowy2">
    <w:name w:val="Body Text 2"/>
    <w:basedOn w:val="Normalny"/>
    <w:pPr>
      <w:jc w:val="both"/>
    </w:pPr>
    <w:rPr>
      <w:snapToGrid w:val="0"/>
      <w:color w:val="0000FF"/>
      <w:lang w:val="en-US"/>
    </w:rPr>
  </w:style>
  <w:style w:type="paragraph" w:customStyle="1" w:styleId="Plandokumentu">
    <w:name w:val="Plan dokumentu"/>
    <w:basedOn w:val="Normalny"/>
    <w:semiHidden/>
    <w:rsid w:val="00922539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39"/>
    <w:rsid w:val="00620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">
    <w:name w:val="List Bullet"/>
    <w:basedOn w:val="Normalny"/>
    <w:autoRedefine/>
    <w:rsid w:val="00620B39"/>
    <w:pPr>
      <w:numPr>
        <w:numId w:val="20"/>
      </w:numPr>
      <w:spacing w:line="240" w:lineRule="atLeast"/>
      <w:ind w:right="-1"/>
    </w:pPr>
  </w:style>
  <w:style w:type="paragraph" w:styleId="NormalnyWeb">
    <w:name w:val="Normal (Web)"/>
    <w:basedOn w:val="Normalny"/>
    <w:rsid w:val="00620B39"/>
    <w:pPr>
      <w:spacing w:before="100" w:after="100" w:line="240" w:lineRule="atLeast"/>
    </w:pPr>
    <w:rPr>
      <w:rFonts w:ascii="Tahoma" w:hAnsi="Tahoma"/>
      <w:color w:val="000000"/>
      <w:sz w:val="24"/>
    </w:rPr>
  </w:style>
  <w:style w:type="paragraph" w:customStyle="1" w:styleId="xl24">
    <w:name w:val="xl24"/>
    <w:basedOn w:val="Normalny"/>
    <w:rsid w:val="00241D3A"/>
    <w:pPr>
      <w:spacing w:before="100" w:beforeAutospacing="1" w:after="100" w:afterAutospacing="1"/>
    </w:pPr>
    <w:rPr>
      <w:rFonts w:cs="Arial"/>
      <w:sz w:val="16"/>
      <w:szCs w:val="16"/>
    </w:rPr>
  </w:style>
  <w:style w:type="character" w:styleId="Hipercze">
    <w:name w:val="Hyperlink"/>
    <w:basedOn w:val="Domylnaczcionkaakapitu"/>
    <w:uiPriority w:val="99"/>
    <w:rsid w:val="00D5227C"/>
    <w:rPr>
      <w:color w:val="0000FF"/>
      <w:u w:val="single"/>
    </w:rPr>
  </w:style>
  <w:style w:type="paragraph" w:customStyle="1" w:styleId="ptitle">
    <w:name w:val="ptitle"/>
    <w:basedOn w:val="Normalny"/>
    <w:rsid w:val="00582180"/>
    <w:pPr>
      <w:spacing w:before="240" w:after="100" w:afterAutospacing="1"/>
      <w:ind w:left="480"/>
    </w:pPr>
    <w:rPr>
      <w:rFonts w:ascii="Tahoma" w:hAnsi="Tahoma" w:cs="Tahoma"/>
      <w:b/>
      <w:bCs/>
      <w:color w:val="068464"/>
    </w:rPr>
  </w:style>
  <w:style w:type="paragraph" w:styleId="Tekstprzypisukocowego">
    <w:name w:val="endnote text"/>
    <w:basedOn w:val="Normalny"/>
    <w:semiHidden/>
    <w:rsid w:val="00C04D5B"/>
  </w:style>
  <w:style w:type="character" w:styleId="Odwoanieprzypisukocowego">
    <w:name w:val="endnote reference"/>
    <w:basedOn w:val="Domylnaczcionkaakapitu"/>
    <w:semiHidden/>
    <w:rsid w:val="00C04D5B"/>
    <w:rPr>
      <w:vertAlign w:val="superscript"/>
    </w:rPr>
  </w:style>
  <w:style w:type="paragraph" w:customStyle="1" w:styleId="legend">
    <w:name w:val="legend"/>
    <w:basedOn w:val="Normalny"/>
    <w:rsid w:val="00C04D5B"/>
    <w:pPr>
      <w:spacing w:before="100" w:beforeAutospacing="1" w:after="225"/>
    </w:pPr>
    <w:rPr>
      <w:rFonts w:cs="Arial"/>
      <w:sz w:val="16"/>
      <w:szCs w:val="16"/>
    </w:rPr>
  </w:style>
  <w:style w:type="character" w:customStyle="1" w:styleId="heading21">
    <w:name w:val="heading21"/>
    <w:basedOn w:val="Domylnaczcionkaakapitu"/>
    <w:rsid w:val="00C04D5B"/>
    <w:rPr>
      <w:b/>
      <w:bCs/>
      <w:color w:val="666666"/>
      <w:sz w:val="24"/>
      <w:szCs w:val="24"/>
    </w:rPr>
  </w:style>
  <w:style w:type="paragraph" w:customStyle="1" w:styleId="normalpdfsmall">
    <w:name w:val="normal pdfsmall"/>
    <w:basedOn w:val="Normalny"/>
    <w:rsid w:val="00C04D5B"/>
    <w:pPr>
      <w:spacing w:before="100" w:beforeAutospacing="1" w:after="225"/>
    </w:pPr>
    <w:rPr>
      <w:rFonts w:cs="Arial"/>
    </w:rPr>
  </w:style>
  <w:style w:type="character" w:customStyle="1" w:styleId="txtcolorred1">
    <w:name w:val="txtcolorred1"/>
    <w:basedOn w:val="Domylnaczcionkaakapitu"/>
    <w:rsid w:val="00C04D5B"/>
    <w:rPr>
      <w:color w:val="FF0000"/>
    </w:rPr>
  </w:style>
  <w:style w:type="character" w:customStyle="1" w:styleId="heading31">
    <w:name w:val="heading31"/>
    <w:basedOn w:val="Domylnaczcionkaakapitu"/>
    <w:rsid w:val="00C04D5B"/>
    <w:rPr>
      <w:b/>
      <w:bCs/>
      <w:color w:val="000000"/>
      <w:sz w:val="20"/>
      <w:szCs w:val="20"/>
    </w:rPr>
  </w:style>
  <w:style w:type="character" w:customStyle="1" w:styleId="techtablehead1">
    <w:name w:val="techtablehead1"/>
    <w:basedOn w:val="Domylnaczcionkaakapitu"/>
    <w:rsid w:val="00C04D5B"/>
    <w:rPr>
      <w:b/>
      <w:bCs/>
      <w:sz w:val="16"/>
      <w:szCs w:val="16"/>
    </w:rPr>
  </w:style>
  <w:style w:type="character" w:customStyle="1" w:styleId="techtablebody1">
    <w:name w:val="techtablebody1"/>
    <w:basedOn w:val="Domylnaczcionkaakapitu"/>
    <w:rsid w:val="00C04D5B"/>
    <w:rPr>
      <w:sz w:val="14"/>
      <w:szCs w:val="14"/>
    </w:rPr>
  </w:style>
  <w:style w:type="character" w:customStyle="1" w:styleId="heading11">
    <w:name w:val="heading11"/>
    <w:basedOn w:val="Domylnaczcionkaakapitu"/>
    <w:rsid w:val="003A682C"/>
    <w:rPr>
      <w:rFonts w:ascii="Arial" w:hAnsi="Arial" w:cs="Arial" w:hint="default"/>
      <w:b/>
      <w:bCs/>
      <w:color w:val="666666"/>
      <w:sz w:val="30"/>
      <w:szCs w:val="30"/>
    </w:rPr>
  </w:style>
  <w:style w:type="character" w:customStyle="1" w:styleId="introduction1">
    <w:name w:val="introduction1"/>
    <w:basedOn w:val="Domylnaczcionkaakapitu"/>
    <w:rsid w:val="003A682C"/>
    <w:rPr>
      <w:sz w:val="20"/>
      <w:szCs w:val="20"/>
    </w:rPr>
  </w:style>
  <w:style w:type="paragraph" w:styleId="Tekstdymka">
    <w:name w:val="Balloon Text"/>
    <w:basedOn w:val="Normalny"/>
    <w:semiHidden/>
    <w:rsid w:val="00556BFC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C81357"/>
    <w:pPr>
      <w:spacing w:after="84" w:line="336" w:lineRule="atLeast"/>
    </w:pPr>
    <w:rPr>
      <w:rFonts w:ascii="Times New Roman" w:hAnsi="Times New Roman"/>
    </w:rPr>
  </w:style>
  <w:style w:type="character" w:customStyle="1" w:styleId="txtcolorred">
    <w:name w:val="txtcolorred"/>
    <w:basedOn w:val="Domylnaczcionkaakapitu"/>
    <w:rsid w:val="00C81357"/>
  </w:style>
  <w:style w:type="paragraph" w:styleId="Spistreci1">
    <w:name w:val="toc 1"/>
    <w:basedOn w:val="Normalny"/>
    <w:next w:val="Normalny"/>
    <w:autoRedefine/>
    <w:uiPriority w:val="39"/>
    <w:qFormat/>
    <w:rsid w:val="00A10E5F"/>
    <w:pPr>
      <w:spacing w:before="120" w:after="120"/>
    </w:pPr>
    <w:rPr>
      <w:rFonts w:ascii="Calibri" w:hAnsi="Calibri" w:cs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qFormat/>
    <w:rsid w:val="00A10E5F"/>
    <w:pPr>
      <w:ind w:left="200"/>
    </w:pPr>
    <w:rPr>
      <w:rFonts w:ascii="Calibri" w:hAnsi="Calibri" w:cs="Calibri"/>
      <w:smallCaps/>
    </w:rPr>
  </w:style>
  <w:style w:type="paragraph" w:styleId="Spistreci3">
    <w:name w:val="toc 3"/>
    <w:basedOn w:val="Normalny"/>
    <w:next w:val="Normalny"/>
    <w:autoRedefine/>
    <w:uiPriority w:val="39"/>
    <w:qFormat/>
    <w:rsid w:val="00A10E5F"/>
    <w:pPr>
      <w:ind w:left="400"/>
    </w:pPr>
    <w:rPr>
      <w:rFonts w:ascii="Calibri" w:hAnsi="Calibri" w:cs="Calibri"/>
      <w:i/>
      <w:iCs/>
    </w:rPr>
  </w:style>
  <w:style w:type="paragraph" w:styleId="Spistreci4">
    <w:name w:val="toc 4"/>
    <w:basedOn w:val="Normalny"/>
    <w:next w:val="Normalny"/>
    <w:autoRedefine/>
    <w:rsid w:val="00A10E5F"/>
    <w:pPr>
      <w:ind w:left="60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A10E5F"/>
    <w:pPr>
      <w:ind w:left="80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A10E5F"/>
    <w:pPr>
      <w:ind w:left="10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A10E5F"/>
    <w:pPr>
      <w:ind w:left="120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A10E5F"/>
    <w:pPr>
      <w:ind w:left="140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A10E5F"/>
    <w:pPr>
      <w:ind w:left="160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B42E5"/>
    <w:pPr>
      <w:keepLines/>
      <w:spacing w:before="480" w:line="276" w:lineRule="auto"/>
      <w:jc w:val="left"/>
      <w:outlineLvl w:val="9"/>
    </w:pPr>
    <w:rPr>
      <w:rFonts w:ascii="Cambria" w:hAnsi="Cambria"/>
      <w:bCs w:val="0"/>
      <w:color w:val="365F91"/>
      <w:lang w:eastAsia="en-US"/>
    </w:rPr>
  </w:style>
  <w:style w:type="paragraph" w:styleId="Akapitzlist">
    <w:name w:val="List Paragraph"/>
    <w:basedOn w:val="Normalny"/>
    <w:uiPriority w:val="34"/>
    <w:qFormat/>
    <w:rsid w:val="008F126F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unhideWhenUsed/>
    <w:rsid w:val="00367BBE"/>
    <w:rPr>
      <w:color w:val="954F72"/>
      <w:u w:val="single"/>
    </w:rPr>
  </w:style>
  <w:style w:type="paragraph" w:customStyle="1" w:styleId="xl63">
    <w:name w:val="xl63"/>
    <w:basedOn w:val="Normalny"/>
    <w:rsid w:val="00367BBE"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64">
    <w:name w:val="xl64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5">
    <w:name w:val="xl65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66">
    <w:name w:val="xl66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7">
    <w:name w:val="xl67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8">
    <w:name w:val="xl68"/>
    <w:basedOn w:val="Normalny"/>
    <w:rsid w:val="00367BBE"/>
    <w:pP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69">
    <w:name w:val="xl69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Verdana" w:hAnsi="Verdana"/>
      <w:b/>
      <w:bCs/>
      <w:sz w:val="16"/>
      <w:szCs w:val="16"/>
    </w:rPr>
  </w:style>
  <w:style w:type="paragraph" w:customStyle="1" w:styleId="xl70">
    <w:name w:val="xl70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1">
    <w:name w:val="xl71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</w:rPr>
  </w:style>
  <w:style w:type="paragraph" w:customStyle="1" w:styleId="xl72">
    <w:name w:val="xl72"/>
    <w:basedOn w:val="Normalny"/>
    <w:rsid w:val="00367B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Tekstpodstawowy21">
    <w:name w:val="Tekst podstawowy 21"/>
    <w:basedOn w:val="Normalny"/>
    <w:rsid w:val="004E3FBD"/>
    <w:pPr>
      <w:suppressAutoHyphens/>
      <w:ind w:right="23"/>
      <w:jc w:val="center"/>
    </w:pPr>
    <w:rPr>
      <w:rFonts w:cs="Arial"/>
      <w:sz w:val="16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304C0"/>
    <w:rPr>
      <w:sz w:val="24"/>
    </w:rPr>
  </w:style>
  <w:style w:type="paragraph" w:customStyle="1" w:styleId="Standard">
    <w:name w:val="Standard"/>
    <w:rsid w:val="000304C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304C0"/>
    <w:pPr>
      <w:autoSpaceDE w:val="0"/>
      <w:spacing w:after="120"/>
    </w:pPr>
    <w:rPr>
      <w:rFonts w:ascii="Calibri, Calibri" w:eastAsia="Calibri, Calibri" w:hAnsi="Calibri, Calibri" w:cs="Calibri, Calibri"/>
      <w:color w:val="000000"/>
    </w:rPr>
  </w:style>
  <w:style w:type="paragraph" w:customStyle="1" w:styleId="Tekstblokowy1">
    <w:name w:val="Tekst blokowy1"/>
    <w:basedOn w:val="Standard"/>
    <w:rsid w:val="000304C0"/>
    <w:pPr>
      <w:autoSpaceDE w:val="0"/>
      <w:ind w:left="-567" w:right="-1"/>
      <w:jc w:val="center"/>
    </w:pPr>
    <w:rPr>
      <w:rFonts w:ascii="Arial" w:eastAsia="Calibri, Calibri" w:hAnsi="Arial" w:cs="Calibri, Calibri"/>
      <w:color w:val="000000"/>
      <w:sz w:val="32"/>
    </w:rPr>
  </w:style>
  <w:style w:type="paragraph" w:customStyle="1" w:styleId="Default">
    <w:name w:val="Default"/>
    <w:rsid w:val="000304C0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0304C0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0304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304C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04C0"/>
    <w:rPr>
      <w:rFonts w:ascii="Verdana" w:hAnsi="Verdana"/>
      <w:b/>
      <w:bCs/>
      <w:sz w:val="28"/>
      <w:szCs w:val="28"/>
    </w:rPr>
  </w:style>
  <w:style w:type="table" w:customStyle="1" w:styleId="TableNormal">
    <w:name w:val="Table Normal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tabeli1">
    <w:name w:val="Styl tabeli 1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b/>
      <w:bCs/>
      <w:color w:val="000000"/>
      <w:bdr w:val="nil"/>
    </w:rPr>
  </w:style>
  <w:style w:type="paragraph" w:customStyle="1" w:styleId="Styltabeli2">
    <w:name w:val="Styl tabeli 2"/>
    <w:rsid w:val="000304C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bdr w:val="nil"/>
    </w:rPr>
  </w:style>
  <w:style w:type="paragraph" w:customStyle="1" w:styleId="xl73">
    <w:name w:val="xl73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4">
    <w:name w:val="xl7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5">
    <w:name w:val="xl7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ny"/>
    <w:rsid w:val="00C54D9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8">
    <w:name w:val="xl78"/>
    <w:basedOn w:val="Normalny"/>
    <w:rsid w:val="00C54D9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9">
    <w:name w:val="xl7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0">
    <w:name w:val="xl80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81">
    <w:name w:val="xl81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2">
    <w:name w:val="xl82"/>
    <w:basedOn w:val="Normalny"/>
    <w:rsid w:val="00C54D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3">
    <w:name w:val="xl8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4">
    <w:name w:val="xl84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5">
    <w:name w:val="xl85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6">
    <w:name w:val="xl86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7">
    <w:name w:val="xl87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8">
    <w:name w:val="xl88"/>
    <w:basedOn w:val="Normalny"/>
    <w:rsid w:val="00C54D95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89">
    <w:name w:val="xl89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0">
    <w:name w:val="xl90"/>
    <w:basedOn w:val="Normalny"/>
    <w:rsid w:val="00C54D95"/>
    <w:pP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1">
    <w:name w:val="xl91"/>
    <w:basedOn w:val="Normalny"/>
    <w:rsid w:val="00C54D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2">
    <w:name w:val="xl92"/>
    <w:basedOn w:val="Normalny"/>
    <w:rsid w:val="00C54D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3">
    <w:name w:val="xl93"/>
    <w:basedOn w:val="Normalny"/>
    <w:rsid w:val="00C54D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4">
    <w:name w:val="xl94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95">
    <w:name w:val="xl95"/>
    <w:basedOn w:val="Normalny"/>
    <w:rsid w:val="00C54D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6">
    <w:name w:val="xl96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97">
    <w:name w:val="xl97"/>
    <w:basedOn w:val="Normalny"/>
    <w:rsid w:val="00C54D9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98">
    <w:name w:val="xl98"/>
    <w:basedOn w:val="Normalny"/>
    <w:rsid w:val="00C54D9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msonormal0">
    <w:name w:val="msonormal"/>
    <w:basedOn w:val="Normalny"/>
    <w:rsid w:val="007C755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0">
    <w:name w:val="font0"/>
    <w:basedOn w:val="Normalny"/>
    <w:rsid w:val="007C755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Normalny"/>
    <w:rsid w:val="007C7553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Zawartotabeli">
    <w:name w:val="Zawartość tabeli"/>
    <w:basedOn w:val="Tekstpodstawowy"/>
    <w:rsid w:val="005346A9"/>
    <w:pPr>
      <w:widowControl w:val="0"/>
      <w:suppressLineNumbers/>
      <w:suppressAutoHyphens/>
      <w:spacing w:after="120"/>
      <w:jc w:val="left"/>
    </w:pPr>
    <w:rPr>
      <w:rFonts w:ascii="Times New Roman" w:eastAsia="Lucida Sans Unicode" w:hAnsi="Times New Roman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Tekstpodstawowy"/>
    <w:rsid w:val="005346A9"/>
    <w:pPr>
      <w:snapToGrid w:val="0"/>
      <w:spacing w:after="120"/>
      <w:jc w:val="left"/>
    </w:pPr>
    <w:rPr>
      <w:rFonts w:ascii="Times New Roman" w:hAnsi="Times New Roman"/>
      <w:color w:val="auto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5346A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54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17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7342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47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05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97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883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8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388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4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2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4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1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73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00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31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2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53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83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06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3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68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9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902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20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982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1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9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4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6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0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3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5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1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2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83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7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8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01421">
                                  <w:marLeft w:val="0"/>
                                  <w:marRight w:val="0"/>
                                  <w:marTop w:val="3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89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49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173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18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273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938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657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3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69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7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55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0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13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16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A515C-1124-4283-A171-3648AEF8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9100</Words>
  <Characters>54602</Characters>
  <Application>Microsoft Office Word</Application>
  <DocSecurity>0</DocSecurity>
  <Lines>455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Qubus Kraków - projekt AV</vt:lpstr>
    </vt:vector>
  </TitlesOfParts>
  <Company>AV Projekt</Company>
  <LinksUpToDate>false</LinksUpToDate>
  <CharactersWithSpaces>63575</CharactersWithSpaces>
  <SharedDoc>false</SharedDoc>
  <HLinks>
    <vt:vector size="54" baseType="variant">
      <vt:variant>
        <vt:i4>7143545</vt:i4>
      </vt:variant>
      <vt:variant>
        <vt:i4>30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27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24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21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18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15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7143545</vt:i4>
      </vt:variant>
      <vt:variant>
        <vt:i4>12</vt:i4>
      </vt:variant>
      <vt:variant>
        <vt:i4>0</vt:i4>
      </vt:variant>
      <vt:variant>
        <vt:i4>5</vt:i4>
      </vt:variant>
      <vt:variant>
        <vt:lpwstr>http://www.rockfon.pl/</vt:lpwstr>
      </vt:variant>
      <vt:variant>
        <vt:lpwstr/>
      </vt:variant>
      <vt:variant>
        <vt:i4>1769495</vt:i4>
      </vt:variant>
      <vt:variant>
        <vt:i4>3</vt:i4>
      </vt:variant>
      <vt:variant>
        <vt:i4>0</vt:i4>
      </vt:variant>
      <vt:variant>
        <vt:i4>5</vt:i4>
      </vt:variant>
      <vt:variant>
        <vt:lpwstr>http://www.avprojekt.pl/</vt:lpwstr>
      </vt:variant>
      <vt:variant>
        <vt:lpwstr/>
      </vt:variant>
      <vt:variant>
        <vt:i4>37</vt:i4>
      </vt:variant>
      <vt:variant>
        <vt:i4>0</vt:i4>
      </vt:variant>
      <vt:variant>
        <vt:i4>0</vt:i4>
      </vt:variant>
      <vt:variant>
        <vt:i4>5</vt:i4>
      </vt:variant>
      <vt:variant>
        <vt:lpwstr>mailto:darek@avprojekt.pl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Kornel</cp:lastModifiedBy>
  <cp:revision>15</cp:revision>
  <cp:lastPrinted>2024-04-15T13:57:00Z</cp:lastPrinted>
  <dcterms:created xsi:type="dcterms:W3CDTF">2023-11-05T12:23:00Z</dcterms:created>
  <dcterms:modified xsi:type="dcterms:W3CDTF">2024-04-15T13:57:00Z</dcterms:modified>
</cp:coreProperties>
</file>